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0EE10" w14:textId="15CE9C8C" w:rsidR="00AE3EDF" w:rsidRPr="00AE3EDF" w:rsidRDefault="006B589F" w:rsidP="00AE3EDF">
      <w:pPr>
        <w:rPr>
          <w:rFonts w:asciiTheme="majorHAnsi" w:hAnsiTheme="majorHAnsi" w:cstheme="majorHAnsi"/>
          <w:b/>
          <w:bCs/>
          <w:color w:val="2F5496" w:themeColor="accent1" w:themeShade="BF"/>
          <w:sz w:val="44"/>
          <w:szCs w:val="44"/>
        </w:rPr>
      </w:pPr>
      <w:r>
        <w:rPr>
          <w:rFonts w:asciiTheme="majorHAnsi" w:hAnsiTheme="majorHAnsi" w:cstheme="majorHAnsi"/>
          <w:b/>
          <w:bCs/>
          <w:noProof/>
          <w:color w:val="4472C4" w:themeColor="accent1"/>
          <w:sz w:val="44"/>
          <w:szCs w:val="44"/>
        </w:rPr>
        <w:drawing>
          <wp:anchor distT="0" distB="0" distL="114300" distR="114300" simplePos="0" relativeHeight="251658752" behindDoc="0" locked="0" layoutInCell="1" allowOverlap="1" wp14:anchorId="32586174" wp14:editId="0AD900D8">
            <wp:simplePos x="0" y="0"/>
            <wp:positionH relativeFrom="column">
              <wp:posOffset>0</wp:posOffset>
            </wp:positionH>
            <wp:positionV relativeFrom="paragraph">
              <wp:posOffset>0</wp:posOffset>
            </wp:positionV>
            <wp:extent cx="382772" cy="382772"/>
            <wp:effectExtent l="0" t="0" r="0" b="0"/>
            <wp:wrapSquare wrapText="bothSides"/>
            <wp:docPr id="4798050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805033" name="Picture 479805033"/>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2772" cy="382772"/>
                    </a:xfrm>
                    <a:prstGeom prst="rect">
                      <a:avLst/>
                    </a:prstGeom>
                  </pic:spPr>
                </pic:pic>
              </a:graphicData>
            </a:graphic>
            <wp14:sizeRelH relativeFrom="page">
              <wp14:pctWidth>0</wp14:pctWidth>
            </wp14:sizeRelH>
            <wp14:sizeRelV relativeFrom="page">
              <wp14:pctHeight>0</wp14:pctHeight>
            </wp14:sizeRelV>
          </wp:anchor>
        </w:drawing>
      </w:r>
      <w:proofErr w:type="spellStart"/>
      <w:r w:rsidR="00AE3EDF" w:rsidRPr="00AE3EDF">
        <w:rPr>
          <w:rFonts w:asciiTheme="majorHAnsi" w:hAnsiTheme="majorHAnsi" w:cstheme="majorHAnsi"/>
          <w:b/>
          <w:bCs/>
          <w:color w:val="2F5496" w:themeColor="accent1" w:themeShade="BF"/>
          <w:sz w:val="44"/>
          <w:szCs w:val="44"/>
        </w:rPr>
        <w:t>NorWest</w:t>
      </w:r>
      <w:proofErr w:type="spellEnd"/>
      <w:r w:rsidR="00AE3EDF" w:rsidRPr="00AE3EDF">
        <w:rPr>
          <w:rFonts w:asciiTheme="majorHAnsi" w:hAnsiTheme="majorHAnsi" w:cstheme="majorHAnsi"/>
          <w:b/>
          <w:bCs/>
          <w:color w:val="2F5496" w:themeColor="accent1" w:themeShade="BF"/>
          <w:sz w:val="44"/>
          <w:szCs w:val="44"/>
        </w:rPr>
        <w:t xml:space="preserve"> Community Services</w:t>
      </w:r>
    </w:p>
    <w:p w14:paraId="2FEC6BB9" w14:textId="211CAEDF" w:rsidR="00392114" w:rsidRPr="00AE3EDF" w:rsidRDefault="000056F5" w:rsidP="00AE3EDF">
      <w:pPr>
        <w:rPr>
          <w:rFonts w:asciiTheme="majorHAnsi" w:hAnsiTheme="majorHAnsi" w:cstheme="majorHAnsi"/>
          <w:b/>
          <w:bCs/>
          <w:color w:val="2F5496" w:themeColor="accent1" w:themeShade="BF"/>
          <w:sz w:val="36"/>
          <w:szCs w:val="36"/>
        </w:rPr>
      </w:pPr>
      <w:r>
        <w:rPr>
          <w:rFonts w:asciiTheme="majorHAnsi" w:hAnsiTheme="majorHAnsi" w:cstheme="majorHAnsi"/>
          <w:b/>
          <w:bCs/>
          <w:color w:val="2F5496" w:themeColor="accent1" w:themeShade="BF"/>
          <w:sz w:val="36"/>
          <w:szCs w:val="36"/>
        </w:rPr>
        <w:t xml:space="preserve">Conflict Resolution </w:t>
      </w:r>
      <w:r w:rsidR="0090331E" w:rsidRPr="0090331E">
        <w:rPr>
          <w:rFonts w:asciiTheme="majorHAnsi" w:hAnsiTheme="majorHAnsi" w:cstheme="majorHAnsi"/>
          <w:b/>
          <w:bCs/>
          <w:color w:val="2F5496" w:themeColor="accent1" w:themeShade="BF"/>
          <w:sz w:val="36"/>
          <w:szCs w:val="36"/>
        </w:rPr>
        <w:t xml:space="preserve">Policy and Procedure </w:t>
      </w:r>
    </w:p>
    <w:sdt>
      <w:sdtPr>
        <w:rPr>
          <w:rFonts w:asciiTheme="minorHAnsi" w:eastAsiaTheme="minorHAnsi" w:hAnsiTheme="minorHAnsi" w:cstheme="minorBidi"/>
          <w:color w:val="auto"/>
          <w:kern w:val="2"/>
          <w:sz w:val="22"/>
          <w:szCs w:val="22"/>
          <w:lang w:val="en-AU"/>
          <w14:ligatures w14:val="standardContextual"/>
        </w:rPr>
        <w:id w:val="1650940208"/>
        <w:docPartObj>
          <w:docPartGallery w:val="Table of Contents"/>
          <w:docPartUnique/>
        </w:docPartObj>
      </w:sdtPr>
      <w:sdtEndPr>
        <w:rPr>
          <w:b/>
          <w:bCs/>
          <w:noProof/>
        </w:rPr>
      </w:sdtEndPr>
      <w:sdtContent>
        <w:p w14:paraId="7E69C412" w14:textId="5DF23DA5" w:rsidR="00AE3EDF" w:rsidRDefault="00AE3EDF" w:rsidP="00AE3EDF">
          <w:pPr>
            <w:pStyle w:val="TOCHeading"/>
          </w:pPr>
          <w:r>
            <w:t>Contents</w:t>
          </w:r>
        </w:p>
        <w:p w14:paraId="169CD8F3" w14:textId="5F7E8914" w:rsidR="004F1D84" w:rsidRDefault="00AE3EDF">
          <w:pPr>
            <w:pStyle w:val="TOC1"/>
            <w:tabs>
              <w:tab w:val="right" w:leader="dot" w:pos="9016"/>
            </w:tabs>
            <w:rPr>
              <w:rFonts w:eastAsiaTheme="minorEastAsia"/>
              <w:noProof/>
              <w:lang w:eastAsia="en-AU"/>
            </w:rPr>
          </w:pPr>
          <w:r>
            <w:fldChar w:fldCharType="begin"/>
          </w:r>
          <w:r>
            <w:instrText xml:space="preserve"> TOC \o "1-3" \h \z \u </w:instrText>
          </w:r>
          <w:r>
            <w:fldChar w:fldCharType="separate"/>
          </w:r>
          <w:hyperlink w:anchor="_Toc148442893" w:history="1">
            <w:r w:rsidR="004F1D84" w:rsidRPr="00D93467">
              <w:rPr>
                <w:rStyle w:val="Hyperlink"/>
                <w:noProof/>
              </w:rPr>
              <w:t>Policy Statement</w:t>
            </w:r>
            <w:r w:rsidR="004F1D84">
              <w:rPr>
                <w:noProof/>
                <w:webHidden/>
              </w:rPr>
              <w:tab/>
            </w:r>
            <w:r w:rsidR="004F1D84">
              <w:rPr>
                <w:noProof/>
                <w:webHidden/>
              </w:rPr>
              <w:fldChar w:fldCharType="begin"/>
            </w:r>
            <w:r w:rsidR="004F1D84">
              <w:rPr>
                <w:noProof/>
                <w:webHidden/>
              </w:rPr>
              <w:instrText xml:space="preserve"> PAGEREF _Toc148442893 \h </w:instrText>
            </w:r>
            <w:r w:rsidR="004F1D84">
              <w:rPr>
                <w:noProof/>
                <w:webHidden/>
              </w:rPr>
            </w:r>
            <w:r w:rsidR="004F1D84">
              <w:rPr>
                <w:noProof/>
                <w:webHidden/>
              </w:rPr>
              <w:fldChar w:fldCharType="separate"/>
            </w:r>
            <w:r w:rsidR="004F1D84">
              <w:rPr>
                <w:noProof/>
                <w:webHidden/>
              </w:rPr>
              <w:t>1</w:t>
            </w:r>
            <w:r w:rsidR="004F1D84">
              <w:rPr>
                <w:noProof/>
                <w:webHidden/>
              </w:rPr>
              <w:fldChar w:fldCharType="end"/>
            </w:r>
          </w:hyperlink>
        </w:p>
        <w:p w14:paraId="1A3BB274" w14:textId="6F9F0EB5" w:rsidR="004F1D84" w:rsidRDefault="004F1D84">
          <w:pPr>
            <w:pStyle w:val="TOC1"/>
            <w:tabs>
              <w:tab w:val="right" w:leader="dot" w:pos="9016"/>
            </w:tabs>
            <w:rPr>
              <w:rFonts w:eastAsiaTheme="minorEastAsia"/>
              <w:noProof/>
              <w:lang w:eastAsia="en-AU"/>
            </w:rPr>
          </w:pPr>
          <w:hyperlink w:anchor="_Toc148442894" w:history="1">
            <w:r w:rsidRPr="00D93467">
              <w:rPr>
                <w:rStyle w:val="Hyperlink"/>
                <w:noProof/>
              </w:rPr>
              <w:t>Scope</w:t>
            </w:r>
            <w:r>
              <w:rPr>
                <w:noProof/>
                <w:webHidden/>
              </w:rPr>
              <w:tab/>
            </w:r>
            <w:r>
              <w:rPr>
                <w:noProof/>
                <w:webHidden/>
              </w:rPr>
              <w:fldChar w:fldCharType="begin"/>
            </w:r>
            <w:r>
              <w:rPr>
                <w:noProof/>
                <w:webHidden/>
              </w:rPr>
              <w:instrText xml:space="preserve"> PAGEREF _Toc148442894 \h </w:instrText>
            </w:r>
            <w:r>
              <w:rPr>
                <w:noProof/>
                <w:webHidden/>
              </w:rPr>
            </w:r>
            <w:r>
              <w:rPr>
                <w:noProof/>
                <w:webHidden/>
              </w:rPr>
              <w:fldChar w:fldCharType="separate"/>
            </w:r>
            <w:r>
              <w:rPr>
                <w:noProof/>
                <w:webHidden/>
              </w:rPr>
              <w:t>1</w:t>
            </w:r>
            <w:r>
              <w:rPr>
                <w:noProof/>
                <w:webHidden/>
              </w:rPr>
              <w:fldChar w:fldCharType="end"/>
            </w:r>
          </w:hyperlink>
        </w:p>
        <w:p w14:paraId="7F39CD40" w14:textId="7FBA844E" w:rsidR="004F1D84" w:rsidRDefault="004F1D84">
          <w:pPr>
            <w:pStyle w:val="TOC1"/>
            <w:tabs>
              <w:tab w:val="right" w:leader="dot" w:pos="9016"/>
            </w:tabs>
            <w:rPr>
              <w:rFonts w:eastAsiaTheme="minorEastAsia"/>
              <w:noProof/>
              <w:lang w:eastAsia="en-AU"/>
            </w:rPr>
          </w:pPr>
          <w:hyperlink w:anchor="_Toc148442895" w:history="1">
            <w:r w:rsidRPr="00D93467">
              <w:rPr>
                <w:rStyle w:val="Hyperlink"/>
                <w:noProof/>
              </w:rPr>
              <w:t>Conflict Resolution Procedure</w:t>
            </w:r>
            <w:r>
              <w:rPr>
                <w:noProof/>
                <w:webHidden/>
              </w:rPr>
              <w:tab/>
            </w:r>
            <w:r>
              <w:rPr>
                <w:noProof/>
                <w:webHidden/>
              </w:rPr>
              <w:fldChar w:fldCharType="begin"/>
            </w:r>
            <w:r>
              <w:rPr>
                <w:noProof/>
                <w:webHidden/>
              </w:rPr>
              <w:instrText xml:space="preserve"> PAGEREF _Toc148442895 \h </w:instrText>
            </w:r>
            <w:r>
              <w:rPr>
                <w:noProof/>
                <w:webHidden/>
              </w:rPr>
            </w:r>
            <w:r>
              <w:rPr>
                <w:noProof/>
                <w:webHidden/>
              </w:rPr>
              <w:fldChar w:fldCharType="separate"/>
            </w:r>
            <w:r>
              <w:rPr>
                <w:noProof/>
                <w:webHidden/>
              </w:rPr>
              <w:t>2</w:t>
            </w:r>
            <w:r>
              <w:rPr>
                <w:noProof/>
                <w:webHidden/>
              </w:rPr>
              <w:fldChar w:fldCharType="end"/>
            </w:r>
          </w:hyperlink>
        </w:p>
        <w:p w14:paraId="67840A88" w14:textId="7EAE6336" w:rsidR="004F1D84" w:rsidRDefault="004F1D84">
          <w:pPr>
            <w:pStyle w:val="TOC2"/>
            <w:tabs>
              <w:tab w:val="right" w:leader="dot" w:pos="9016"/>
            </w:tabs>
            <w:rPr>
              <w:rFonts w:eastAsiaTheme="minorEastAsia"/>
              <w:noProof/>
              <w:lang w:eastAsia="en-AU"/>
            </w:rPr>
          </w:pPr>
          <w:hyperlink w:anchor="_Toc148442896" w:history="1">
            <w:r w:rsidRPr="00D93467">
              <w:rPr>
                <w:rStyle w:val="Hyperlink"/>
                <w:noProof/>
              </w:rPr>
              <w:t>1. Informal Resolution:</w:t>
            </w:r>
            <w:r>
              <w:rPr>
                <w:noProof/>
                <w:webHidden/>
              </w:rPr>
              <w:tab/>
            </w:r>
            <w:r>
              <w:rPr>
                <w:noProof/>
                <w:webHidden/>
              </w:rPr>
              <w:fldChar w:fldCharType="begin"/>
            </w:r>
            <w:r>
              <w:rPr>
                <w:noProof/>
                <w:webHidden/>
              </w:rPr>
              <w:instrText xml:space="preserve"> PAGEREF _Toc148442896 \h </w:instrText>
            </w:r>
            <w:r>
              <w:rPr>
                <w:noProof/>
                <w:webHidden/>
              </w:rPr>
            </w:r>
            <w:r>
              <w:rPr>
                <w:noProof/>
                <w:webHidden/>
              </w:rPr>
              <w:fldChar w:fldCharType="separate"/>
            </w:r>
            <w:r>
              <w:rPr>
                <w:noProof/>
                <w:webHidden/>
              </w:rPr>
              <w:t>2</w:t>
            </w:r>
            <w:r>
              <w:rPr>
                <w:noProof/>
                <w:webHidden/>
              </w:rPr>
              <w:fldChar w:fldCharType="end"/>
            </w:r>
          </w:hyperlink>
        </w:p>
        <w:p w14:paraId="4F94EE07" w14:textId="32434138" w:rsidR="004F1D84" w:rsidRDefault="004F1D84">
          <w:pPr>
            <w:pStyle w:val="TOC2"/>
            <w:tabs>
              <w:tab w:val="right" w:leader="dot" w:pos="9016"/>
            </w:tabs>
            <w:rPr>
              <w:rFonts w:eastAsiaTheme="minorEastAsia"/>
              <w:noProof/>
              <w:lang w:eastAsia="en-AU"/>
            </w:rPr>
          </w:pPr>
          <w:hyperlink w:anchor="_Toc148442897" w:history="1">
            <w:r w:rsidRPr="00D93467">
              <w:rPr>
                <w:rStyle w:val="Hyperlink"/>
                <w:noProof/>
              </w:rPr>
              <w:t>2. Formal Resolution:</w:t>
            </w:r>
            <w:r>
              <w:rPr>
                <w:noProof/>
                <w:webHidden/>
              </w:rPr>
              <w:tab/>
            </w:r>
            <w:r>
              <w:rPr>
                <w:noProof/>
                <w:webHidden/>
              </w:rPr>
              <w:fldChar w:fldCharType="begin"/>
            </w:r>
            <w:r>
              <w:rPr>
                <w:noProof/>
                <w:webHidden/>
              </w:rPr>
              <w:instrText xml:space="preserve"> PAGEREF _Toc148442897 \h </w:instrText>
            </w:r>
            <w:r>
              <w:rPr>
                <w:noProof/>
                <w:webHidden/>
              </w:rPr>
            </w:r>
            <w:r>
              <w:rPr>
                <w:noProof/>
                <w:webHidden/>
              </w:rPr>
              <w:fldChar w:fldCharType="separate"/>
            </w:r>
            <w:r>
              <w:rPr>
                <w:noProof/>
                <w:webHidden/>
              </w:rPr>
              <w:t>2</w:t>
            </w:r>
            <w:r>
              <w:rPr>
                <w:noProof/>
                <w:webHidden/>
              </w:rPr>
              <w:fldChar w:fldCharType="end"/>
            </w:r>
          </w:hyperlink>
        </w:p>
        <w:p w14:paraId="1F7C6E98" w14:textId="394F0524" w:rsidR="004F1D84" w:rsidRDefault="004F1D84">
          <w:pPr>
            <w:pStyle w:val="TOC1"/>
            <w:tabs>
              <w:tab w:val="right" w:leader="dot" w:pos="9016"/>
            </w:tabs>
            <w:rPr>
              <w:rFonts w:eastAsiaTheme="minorEastAsia"/>
              <w:noProof/>
              <w:lang w:eastAsia="en-AU"/>
            </w:rPr>
          </w:pPr>
          <w:hyperlink w:anchor="_Toc148442898" w:history="1">
            <w:r w:rsidRPr="00D93467">
              <w:rPr>
                <w:rStyle w:val="Hyperlink"/>
                <w:noProof/>
              </w:rPr>
              <w:t>Confidentiality</w:t>
            </w:r>
            <w:r>
              <w:rPr>
                <w:noProof/>
                <w:webHidden/>
              </w:rPr>
              <w:tab/>
            </w:r>
            <w:r>
              <w:rPr>
                <w:noProof/>
                <w:webHidden/>
              </w:rPr>
              <w:fldChar w:fldCharType="begin"/>
            </w:r>
            <w:r>
              <w:rPr>
                <w:noProof/>
                <w:webHidden/>
              </w:rPr>
              <w:instrText xml:space="preserve"> PAGEREF _Toc148442898 \h </w:instrText>
            </w:r>
            <w:r>
              <w:rPr>
                <w:noProof/>
                <w:webHidden/>
              </w:rPr>
            </w:r>
            <w:r>
              <w:rPr>
                <w:noProof/>
                <w:webHidden/>
              </w:rPr>
              <w:fldChar w:fldCharType="separate"/>
            </w:r>
            <w:r>
              <w:rPr>
                <w:noProof/>
                <w:webHidden/>
              </w:rPr>
              <w:t>2</w:t>
            </w:r>
            <w:r>
              <w:rPr>
                <w:noProof/>
                <w:webHidden/>
              </w:rPr>
              <w:fldChar w:fldCharType="end"/>
            </w:r>
          </w:hyperlink>
        </w:p>
        <w:p w14:paraId="03AB6DDA" w14:textId="66930920" w:rsidR="004F1D84" w:rsidRDefault="004F1D84">
          <w:pPr>
            <w:pStyle w:val="TOC1"/>
            <w:tabs>
              <w:tab w:val="right" w:leader="dot" w:pos="9016"/>
            </w:tabs>
            <w:rPr>
              <w:rFonts w:eastAsiaTheme="minorEastAsia"/>
              <w:noProof/>
              <w:lang w:eastAsia="en-AU"/>
            </w:rPr>
          </w:pPr>
          <w:hyperlink w:anchor="_Toc148442899" w:history="1">
            <w:r w:rsidRPr="00D93467">
              <w:rPr>
                <w:rStyle w:val="Hyperlink"/>
                <w:noProof/>
              </w:rPr>
              <w:t>No Retaliation</w:t>
            </w:r>
            <w:r>
              <w:rPr>
                <w:noProof/>
                <w:webHidden/>
              </w:rPr>
              <w:tab/>
            </w:r>
            <w:r>
              <w:rPr>
                <w:noProof/>
                <w:webHidden/>
              </w:rPr>
              <w:fldChar w:fldCharType="begin"/>
            </w:r>
            <w:r>
              <w:rPr>
                <w:noProof/>
                <w:webHidden/>
              </w:rPr>
              <w:instrText xml:space="preserve"> PAGEREF _Toc148442899 \h </w:instrText>
            </w:r>
            <w:r>
              <w:rPr>
                <w:noProof/>
                <w:webHidden/>
              </w:rPr>
            </w:r>
            <w:r>
              <w:rPr>
                <w:noProof/>
                <w:webHidden/>
              </w:rPr>
              <w:fldChar w:fldCharType="separate"/>
            </w:r>
            <w:r>
              <w:rPr>
                <w:noProof/>
                <w:webHidden/>
              </w:rPr>
              <w:t>2</w:t>
            </w:r>
            <w:r>
              <w:rPr>
                <w:noProof/>
                <w:webHidden/>
              </w:rPr>
              <w:fldChar w:fldCharType="end"/>
            </w:r>
          </w:hyperlink>
        </w:p>
        <w:p w14:paraId="62A1F340" w14:textId="3B4F2F03" w:rsidR="004F1D84" w:rsidRDefault="004F1D84">
          <w:pPr>
            <w:pStyle w:val="TOC1"/>
            <w:tabs>
              <w:tab w:val="right" w:leader="dot" w:pos="9016"/>
            </w:tabs>
            <w:rPr>
              <w:rFonts w:eastAsiaTheme="minorEastAsia"/>
              <w:noProof/>
              <w:lang w:eastAsia="en-AU"/>
            </w:rPr>
          </w:pPr>
          <w:hyperlink w:anchor="_Toc148442900" w:history="1">
            <w:r w:rsidRPr="00D93467">
              <w:rPr>
                <w:rStyle w:val="Hyperlink"/>
                <w:noProof/>
              </w:rPr>
              <w:t>Training and Support</w:t>
            </w:r>
            <w:r>
              <w:rPr>
                <w:noProof/>
                <w:webHidden/>
              </w:rPr>
              <w:tab/>
            </w:r>
            <w:r>
              <w:rPr>
                <w:noProof/>
                <w:webHidden/>
              </w:rPr>
              <w:fldChar w:fldCharType="begin"/>
            </w:r>
            <w:r>
              <w:rPr>
                <w:noProof/>
                <w:webHidden/>
              </w:rPr>
              <w:instrText xml:space="preserve"> PAGEREF _Toc148442900 \h </w:instrText>
            </w:r>
            <w:r>
              <w:rPr>
                <w:noProof/>
                <w:webHidden/>
              </w:rPr>
            </w:r>
            <w:r>
              <w:rPr>
                <w:noProof/>
                <w:webHidden/>
              </w:rPr>
              <w:fldChar w:fldCharType="separate"/>
            </w:r>
            <w:r>
              <w:rPr>
                <w:noProof/>
                <w:webHidden/>
              </w:rPr>
              <w:t>2</w:t>
            </w:r>
            <w:r>
              <w:rPr>
                <w:noProof/>
                <w:webHidden/>
              </w:rPr>
              <w:fldChar w:fldCharType="end"/>
            </w:r>
          </w:hyperlink>
        </w:p>
        <w:p w14:paraId="79FDBAC9" w14:textId="2926E636" w:rsidR="004F1D84" w:rsidRDefault="004F1D84">
          <w:pPr>
            <w:pStyle w:val="TOC1"/>
            <w:tabs>
              <w:tab w:val="right" w:leader="dot" w:pos="9016"/>
            </w:tabs>
            <w:rPr>
              <w:rFonts w:eastAsiaTheme="minorEastAsia"/>
              <w:noProof/>
              <w:lang w:eastAsia="en-AU"/>
            </w:rPr>
          </w:pPr>
          <w:hyperlink w:anchor="_Toc148442901" w:history="1">
            <w:r w:rsidRPr="00D93467">
              <w:rPr>
                <w:rStyle w:val="Hyperlink"/>
                <w:noProof/>
              </w:rPr>
              <w:t>Policy approval</w:t>
            </w:r>
            <w:r>
              <w:rPr>
                <w:noProof/>
                <w:webHidden/>
              </w:rPr>
              <w:tab/>
            </w:r>
            <w:r>
              <w:rPr>
                <w:noProof/>
                <w:webHidden/>
              </w:rPr>
              <w:fldChar w:fldCharType="begin"/>
            </w:r>
            <w:r>
              <w:rPr>
                <w:noProof/>
                <w:webHidden/>
              </w:rPr>
              <w:instrText xml:space="preserve"> PAGEREF _Toc148442901 \h </w:instrText>
            </w:r>
            <w:r>
              <w:rPr>
                <w:noProof/>
                <w:webHidden/>
              </w:rPr>
            </w:r>
            <w:r>
              <w:rPr>
                <w:noProof/>
                <w:webHidden/>
              </w:rPr>
              <w:fldChar w:fldCharType="separate"/>
            </w:r>
            <w:r>
              <w:rPr>
                <w:noProof/>
                <w:webHidden/>
              </w:rPr>
              <w:t>3</w:t>
            </w:r>
            <w:r>
              <w:rPr>
                <w:noProof/>
                <w:webHidden/>
              </w:rPr>
              <w:fldChar w:fldCharType="end"/>
            </w:r>
          </w:hyperlink>
        </w:p>
        <w:p w14:paraId="3A93EA57" w14:textId="15F39760" w:rsidR="00AE3EDF" w:rsidRDefault="00AE3EDF">
          <w:r>
            <w:rPr>
              <w:b/>
              <w:bCs/>
              <w:noProof/>
            </w:rPr>
            <w:fldChar w:fldCharType="end"/>
          </w:r>
        </w:p>
      </w:sdtContent>
    </w:sdt>
    <w:p w14:paraId="3F1A70E3" w14:textId="77777777" w:rsidR="004F1D84" w:rsidRPr="00EB59AF" w:rsidRDefault="004F1D84" w:rsidP="004F1D84">
      <w:pPr>
        <w:rPr>
          <w:rFonts w:cstheme="minorHAnsi"/>
        </w:rPr>
      </w:pPr>
    </w:p>
    <w:p w14:paraId="74697D24" w14:textId="48B8D6C8" w:rsidR="004F1D84" w:rsidRPr="00EB59AF" w:rsidRDefault="004F1D84" w:rsidP="004F1D84">
      <w:pPr>
        <w:pStyle w:val="Heading1"/>
      </w:pPr>
      <w:bookmarkStart w:id="0" w:name="_Toc148442893"/>
      <w:r w:rsidRPr="00EB59AF">
        <w:t>Policy Statement</w:t>
      </w:r>
      <w:bookmarkEnd w:id="0"/>
    </w:p>
    <w:p w14:paraId="0DF2D5A0" w14:textId="70DA9474" w:rsidR="004F1D84" w:rsidRPr="00EB59AF" w:rsidRDefault="004F1D84" w:rsidP="004F1D84">
      <w:pPr>
        <w:rPr>
          <w:rFonts w:cstheme="minorHAnsi"/>
        </w:rPr>
      </w:pPr>
      <w:proofErr w:type="spellStart"/>
      <w:r>
        <w:rPr>
          <w:rFonts w:cstheme="minorHAnsi"/>
        </w:rPr>
        <w:t>NorWest</w:t>
      </w:r>
      <w:proofErr w:type="spellEnd"/>
      <w:r>
        <w:rPr>
          <w:rFonts w:cstheme="minorHAnsi"/>
        </w:rPr>
        <w:t xml:space="preserve"> Community Services</w:t>
      </w:r>
      <w:r w:rsidRPr="00EB59AF">
        <w:rPr>
          <w:rFonts w:cstheme="minorHAnsi"/>
        </w:rPr>
        <w:t xml:space="preserve"> is committed to fostering a positive and productive work environment. We recognise that conflicts may arise from time to time and are committed to resolving them promptly and fairly. This Conflict Resolution Policy outlines our approach to addressing conflicts among employees, clients, and stakeholders, ensuring a respectful and collaborative workplace atmosphere.</w:t>
      </w:r>
    </w:p>
    <w:p w14:paraId="37FA253B" w14:textId="77777777" w:rsidR="004F1D84" w:rsidRPr="00EB59AF" w:rsidRDefault="004F1D84" w:rsidP="004F1D84">
      <w:pPr>
        <w:rPr>
          <w:rFonts w:cstheme="minorHAnsi"/>
        </w:rPr>
      </w:pPr>
    </w:p>
    <w:p w14:paraId="12731490" w14:textId="39D9F25A" w:rsidR="004F1D84" w:rsidRPr="004F1D84" w:rsidRDefault="004F1D84" w:rsidP="004F1D84">
      <w:pPr>
        <w:pStyle w:val="Heading1"/>
      </w:pPr>
      <w:bookmarkStart w:id="1" w:name="_Toc148442894"/>
      <w:r w:rsidRPr="004F1D84">
        <w:t>Scope</w:t>
      </w:r>
      <w:bookmarkEnd w:id="1"/>
    </w:p>
    <w:p w14:paraId="0A9D5CB4" w14:textId="394EB6D1" w:rsidR="004F1D84" w:rsidRDefault="004F1D84">
      <w:pPr>
        <w:rPr>
          <w:rFonts w:asciiTheme="majorHAnsi" w:eastAsiaTheme="majorEastAsia" w:hAnsiTheme="majorHAnsi" w:cstheme="majorBidi"/>
          <w:color w:val="2F5496" w:themeColor="accent1" w:themeShade="BF"/>
          <w:sz w:val="32"/>
          <w:szCs w:val="32"/>
        </w:rPr>
      </w:pPr>
      <w:r w:rsidRPr="00EB59AF">
        <w:rPr>
          <w:rFonts w:cstheme="minorHAnsi"/>
        </w:rPr>
        <w:t xml:space="preserve">This policy applies to all employees, contractors, clients, and stakeholders of </w:t>
      </w:r>
      <w:proofErr w:type="spellStart"/>
      <w:r>
        <w:rPr>
          <w:rFonts w:cstheme="minorHAnsi"/>
        </w:rPr>
        <w:t>NorWest</w:t>
      </w:r>
      <w:proofErr w:type="spellEnd"/>
      <w:r>
        <w:rPr>
          <w:rFonts w:cstheme="minorHAnsi"/>
        </w:rPr>
        <w:t xml:space="preserve"> Community Services</w:t>
      </w:r>
      <w:r w:rsidRPr="00EB59AF">
        <w:rPr>
          <w:rFonts w:cstheme="minorHAnsi"/>
        </w:rPr>
        <w:t>.</w:t>
      </w:r>
      <w:r>
        <w:br w:type="page"/>
      </w:r>
    </w:p>
    <w:p w14:paraId="515841DC" w14:textId="174D46AF" w:rsidR="004F1D84" w:rsidRPr="004F1D84" w:rsidRDefault="004F1D84" w:rsidP="004F1D84">
      <w:pPr>
        <w:pStyle w:val="Heading1"/>
      </w:pPr>
      <w:bookmarkStart w:id="2" w:name="_Toc148442895"/>
      <w:r w:rsidRPr="004F1D84">
        <w:t>Conflict Resolution Procedure</w:t>
      </w:r>
      <w:bookmarkEnd w:id="2"/>
    </w:p>
    <w:p w14:paraId="41E37F65" w14:textId="77777777" w:rsidR="004F1D84" w:rsidRPr="00EB59AF" w:rsidRDefault="004F1D84" w:rsidP="004F1D84">
      <w:pPr>
        <w:pStyle w:val="Heading2"/>
      </w:pPr>
      <w:bookmarkStart w:id="3" w:name="_Toc148442896"/>
      <w:r w:rsidRPr="00EB59AF">
        <w:t>1. Informal Resolution:</w:t>
      </w:r>
      <w:bookmarkEnd w:id="3"/>
    </w:p>
    <w:p w14:paraId="4F9B23CD" w14:textId="77777777" w:rsidR="004F1D84" w:rsidRPr="00EB59AF" w:rsidRDefault="004F1D84" w:rsidP="004F1D84">
      <w:pPr>
        <w:ind w:left="720"/>
        <w:rPr>
          <w:rFonts w:cstheme="minorHAnsi"/>
        </w:rPr>
      </w:pPr>
      <w:r w:rsidRPr="00EB59AF">
        <w:rPr>
          <w:rFonts w:cstheme="minorHAnsi"/>
        </w:rPr>
        <w:t>Step 1: Parties involved in the conflict are encouraged to resolve the issue informally by discussing it with each other in a respectful and constructive manner.</w:t>
      </w:r>
    </w:p>
    <w:p w14:paraId="0DB94EB6" w14:textId="77777777" w:rsidR="004F1D84" w:rsidRPr="00EB59AF" w:rsidRDefault="004F1D84" w:rsidP="004F1D84">
      <w:pPr>
        <w:ind w:left="720"/>
        <w:rPr>
          <w:rFonts w:cstheme="minorHAnsi"/>
        </w:rPr>
      </w:pPr>
      <w:r w:rsidRPr="00EB59AF">
        <w:rPr>
          <w:rFonts w:cstheme="minorHAnsi"/>
        </w:rPr>
        <w:t>Step 2: If the conflict persists, parties may seek the assistance of a supervisor or manager for informal mediation and guidance.</w:t>
      </w:r>
    </w:p>
    <w:p w14:paraId="190D4A6D" w14:textId="77777777" w:rsidR="004F1D84" w:rsidRPr="004F1D84" w:rsidRDefault="004F1D84" w:rsidP="004F1D84">
      <w:pPr>
        <w:pStyle w:val="Heading2"/>
      </w:pPr>
      <w:bookmarkStart w:id="4" w:name="_Toc148442897"/>
      <w:r w:rsidRPr="004F1D84">
        <w:t>2. Formal Resolution:</w:t>
      </w:r>
      <w:bookmarkEnd w:id="4"/>
    </w:p>
    <w:p w14:paraId="2DECF4D1" w14:textId="77777777" w:rsidR="004F1D84" w:rsidRPr="00EB59AF" w:rsidRDefault="004F1D84" w:rsidP="004F1D84">
      <w:pPr>
        <w:ind w:left="720"/>
        <w:rPr>
          <w:rFonts w:cstheme="minorHAnsi"/>
        </w:rPr>
      </w:pPr>
      <w:r w:rsidRPr="00EB59AF">
        <w:rPr>
          <w:rFonts w:cstheme="minorHAnsi"/>
        </w:rPr>
        <w:t>Step 1: If the conflict remains unresolved, the involved parties should formally report the conflict to Human Resources (HR) or their respective supervisor.</w:t>
      </w:r>
    </w:p>
    <w:p w14:paraId="7678B8C2" w14:textId="77777777" w:rsidR="004F1D84" w:rsidRPr="00EB59AF" w:rsidRDefault="004F1D84" w:rsidP="004F1D84">
      <w:pPr>
        <w:ind w:left="720"/>
        <w:rPr>
          <w:rFonts w:cstheme="minorHAnsi"/>
        </w:rPr>
      </w:pPr>
      <w:r w:rsidRPr="00EB59AF">
        <w:rPr>
          <w:rFonts w:cstheme="minorHAnsi"/>
        </w:rPr>
        <w:t xml:space="preserve">Step 2: HR or the supervisor will </w:t>
      </w:r>
      <w:proofErr w:type="gramStart"/>
      <w:r w:rsidRPr="00EB59AF">
        <w:rPr>
          <w:rFonts w:cstheme="minorHAnsi"/>
        </w:rPr>
        <w:t>conduct an investigation</w:t>
      </w:r>
      <w:proofErr w:type="gramEnd"/>
      <w:r w:rsidRPr="00EB59AF">
        <w:rPr>
          <w:rFonts w:cstheme="minorHAnsi"/>
        </w:rPr>
        <w:t>, meeting separately with all involved parties to gather relevant information.</w:t>
      </w:r>
    </w:p>
    <w:p w14:paraId="1054EB95" w14:textId="77777777" w:rsidR="004F1D84" w:rsidRPr="00EB59AF" w:rsidRDefault="004F1D84" w:rsidP="004F1D84">
      <w:pPr>
        <w:ind w:left="720"/>
        <w:rPr>
          <w:rFonts w:cstheme="minorHAnsi"/>
        </w:rPr>
      </w:pPr>
      <w:r w:rsidRPr="00EB59AF">
        <w:rPr>
          <w:rFonts w:cstheme="minorHAnsi"/>
        </w:rPr>
        <w:t>Step 3: HR or the supervisor will facilitate a formal mediation session where the conflicting parties can openly discuss the issues and work towards a resolution.</w:t>
      </w:r>
    </w:p>
    <w:p w14:paraId="24DE6568" w14:textId="77777777" w:rsidR="004F1D84" w:rsidRPr="00EB59AF" w:rsidRDefault="004F1D84" w:rsidP="004F1D84">
      <w:pPr>
        <w:ind w:left="720"/>
        <w:rPr>
          <w:rFonts w:cstheme="minorHAnsi"/>
        </w:rPr>
      </w:pPr>
      <w:r w:rsidRPr="00EB59AF">
        <w:rPr>
          <w:rFonts w:cstheme="minorHAnsi"/>
        </w:rPr>
        <w:t>Step 4: If mediation does not lead to a resolution, HR or the supervisor will escalate the matter to higher management or involve an external mediator for further assistance.</w:t>
      </w:r>
    </w:p>
    <w:p w14:paraId="02E51C0E" w14:textId="77777777" w:rsidR="004F1D84" w:rsidRPr="00EB59AF" w:rsidRDefault="004F1D84" w:rsidP="004F1D84">
      <w:pPr>
        <w:ind w:left="720"/>
        <w:rPr>
          <w:rFonts w:cstheme="minorHAnsi"/>
        </w:rPr>
      </w:pPr>
      <w:r w:rsidRPr="00EB59AF">
        <w:rPr>
          <w:rFonts w:cstheme="minorHAnsi"/>
        </w:rPr>
        <w:t xml:space="preserve">Step 5: A written summary of the resolution, agreed upon by all parties involved, will be </w:t>
      </w:r>
      <w:proofErr w:type="gramStart"/>
      <w:r w:rsidRPr="00EB59AF">
        <w:rPr>
          <w:rFonts w:cstheme="minorHAnsi"/>
        </w:rPr>
        <w:t>documented</w:t>
      </w:r>
      <w:proofErr w:type="gramEnd"/>
      <w:r w:rsidRPr="00EB59AF">
        <w:rPr>
          <w:rFonts w:cstheme="minorHAnsi"/>
        </w:rPr>
        <w:t xml:space="preserve"> and signed.</w:t>
      </w:r>
    </w:p>
    <w:p w14:paraId="2A71ED53" w14:textId="77777777" w:rsidR="004F1D84" w:rsidRPr="00EB59AF" w:rsidRDefault="004F1D84" w:rsidP="004F1D84">
      <w:pPr>
        <w:ind w:left="720"/>
        <w:rPr>
          <w:rFonts w:cstheme="minorHAnsi"/>
        </w:rPr>
      </w:pPr>
    </w:p>
    <w:p w14:paraId="6FAA5162" w14:textId="0E8DA316" w:rsidR="004F1D84" w:rsidRPr="004F1D84" w:rsidRDefault="004F1D84" w:rsidP="004F1D84">
      <w:pPr>
        <w:pStyle w:val="Heading1"/>
      </w:pPr>
      <w:bookmarkStart w:id="5" w:name="_Toc148442898"/>
      <w:r w:rsidRPr="004F1D84">
        <w:t>Confidentiality</w:t>
      </w:r>
      <w:bookmarkEnd w:id="5"/>
    </w:p>
    <w:p w14:paraId="74011156" w14:textId="77777777" w:rsidR="004F1D84" w:rsidRPr="00EB59AF" w:rsidRDefault="004F1D84" w:rsidP="004F1D84">
      <w:pPr>
        <w:rPr>
          <w:rFonts w:cstheme="minorHAnsi"/>
        </w:rPr>
      </w:pPr>
      <w:r w:rsidRPr="00EB59AF">
        <w:rPr>
          <w:rFonts w:cstheme="minorHAnsi"/>
        </w:rPr>
        <w:t>All discussions and information related to the conflict resolution process will be kept confidential to the extent permitted by law.</w:t>
      </w:r>
    </w:p>
    <w:p w14:paraId="68031071" w14:textId="77777777" w:rsidR="004F1D84" w:rsidRPr="00EB59AF" w:rsidRDefault="004F1D84" w:rsidP="004F1D84">
      <w:pPr>
        <w:rPr>
          <w:rFonts w:cstheme="minorHAnsi"/>
        </w:rPr>
      </w:pPr>
    </w:p>
    <w:p w14:paraId="589AB729" w14:textId="6AB6460D" w:rsidR="004F1D84" w:rsidRPr="004F1D84" w:rsidRDefault="004F1D84" w:rsidP="004F1D84">
      <w:pPr>
        <w:pStyle w:val="Heading1"/>
      </w:pPr>
      <w:bookmarkStart w:id="6" w:name="_Toc148442899"/>
      <w:r w:rsidRPr="004F1D84">
        <w:t>No Retaliation</w:t>
      </w:r>
      <w:bookmarkEnd w:id="6"/>
    </w:p>
    <w:p w14:paraId="42718041" w14:textId="0588C3C5" w:rsidR="004F1D84" w:rsidRPr="00EB59AF" w:rsidRDefault="004F1D84" w:rsidP="004F1D84">
      <w:pPr>
        <w:rPr>
          <w:rFonts w:cstheme="minorHAnsi"/>
        </w:rPr>
      </w:pPr>
      <w:proofErr w:type="spellStart"/>
      <w:r>
        <w:rPr>
          <w:rFonts w:cstheme="minorHAnsi"/>
        </w:rPr>
        <w:t>NorWest</w:t>
      </w:r>
      <w:proofErr w:type="spellEnd"/>
      <w:r>
        <w:rPr>
          <w:rFonts w:cstheme="minorHAnsi"/>
        </w:rPr>
        <w:t xml:space="preserve"> Community Services</w:t>
      </w:r>
      <w:r w:rsidRPr="00EB59AF">
        <w:rPr>
          <w:rFonts w:cstheme="minorHAnsi"/>
        </w:rPr>
        <w:t xml:space="preserve"> strictly prohibits retaliation against any employee, client, or stakeholder who reports a conflict or participates in the resolution process. Any form of retaliation will result in disciplinary action.</w:t>
      </w:r>
    </w:p>
    <w:p w14:paraId="175207B8" w14:textId="77777777" w:rsidR="004F1D84" w:rsidRPr="00EB59AF" w:rsidRDefault="004F1D84" w:rsidP="004F1D84">
      <w:pPr>
        <w:rPr>
          <w:rFonts w:cstheme="minorHAnsi"/>
        </w:rPr>
      </w:pPr>
    </w:p>
    <w:p w14:paraId="40FEE9F9" w14:textId="6DAA505D" w:rsidR="004F1D84" w:rsidRPr="004F1D84" w:rsidRDefault="004F1D84" w:rsidP="004F1D84">
      <w:pPr>
        <w:pStyle w:val="Heading1"/>
      </w:pPr>
      <w:bookmarkStart w:id="7" w:name="_Toc148442900"/>
      <w:r w:rsidRPr="004F1D84">
        <w:t>Training and Support</w:t>
      </w:r>
      <w:bookmarkEnd w:id="7"/>
    </w:p>
    <w:p w14:paraId="0159BCAE" w14:textId="3EDFCE0D" w:rsidR="004F1D84" w:rsidRPr="004F1D84" w:rsidRDefault="004F1D84">
      <w:pPr>
        <w:rPr>
          <w:rFonts w:cstheme="minorHAnsi"/>
        </w:rPr>
      </w:pPr>
      <w:r w:rsidRPr="00EB59AF">
        <w:rPr>
          <w:rFonts w:cstheme="minorHAnsi"/>
        </w:rPr>
        <w:t>Employees will receive training on conflict resolution strategies and techniques to promote a positive work environment. Support and resources will be provided to assist employees in managing conflicts effectively.</w:t>
      </w:r>
      <w:r>
        <w:br w:type="page"/>
      </w:r>
    </w:p>
    <w:p w14:paraId="7CBB6CA0" w14:textId="51FA108C" w:rsidR="00AE3EDF" w:rsidRDefault="00672DC3" w:rsidP="008C3F25">
      <w:pPr>
        <w:pStyle w:val="Heading1"/>
      </w:pPr>
      <w:bookmarkStart w:id="8" w:name="_Toc148442901"/>
      <w:r>
        <w:t>Policy approval</w:t>
      </w:r>
      <w:bookmarkEnd w:id="8"/>
    </w:p>
    <w:p w14:paraId="6C045A67" w14:textId="60EB8CFC" w:rsidR="004F1D84" w:rsidRPr="004F1D84" w:rsidRDefault="004F1D84" w:rsidP="004F1D84">
      <w:pPr>
        <w:rPr>
          <w:rFonts w:cstheme="minorHAnsi"/>
        </w:rPr>
      </w:pPr>
      <w:r w:rsidRPr="00EB59AF">
        <w:rPr>
          <w:rFonts w:cstheme="minorHAnsi"/>
        </w:rPr>
        <w:t>This policy is approved as signed below.</w:t>
      </w:r>
    </w:p>
    <w:tbl>
      <w:tblPr>
        <w:tblStyle w:val="TableGrid"/>
        <w:tblW w:w="0" w:type="auto"/>
        <w:tblLook w:val="04A0" w:firstRow="1" w:lastRow="0" w:firstColumn="1" w:lastColumn="0" w:noHBand="0" w:noVBand="1"/>
      </w:tblPr>
      <w:tblGrid>
        <w:gridCol w:w="2972"/>
        <w:gridCol w:w="6044"/>
      </w:tblGrid>
      <w:tr w:rsidR="00AE3EDF" w14:paraId="479EA4F9" w14:textId="77777777" w:rsidTr="00FC459F">
        <w:trPr>
          <w:trHeight w:val="692"/>
        </w:trPr>
        <w:tc>
          <w:tcPr>
            <w:tcW w:w="2972" w:type="dxa"/>
            <w:vAlign w:val="center"/>
          </w:tcPr>
          <w:p w14:paraId="3B0DA61D" w14:textId="6F1A2F03" w:rsidR="00AE3EDF" w:rsidRDefault="00672DC3" w:rsidP="00FC459F">
            <w:pPr>
              <w:rPr>
                <w:rFonts w:cstheme="minorHAnsi"/>
              </w:rPr>
            </w:pPr>
            <w:r>
              <w:rPr>
                <w:rFonts w:cstheme="minorHAnsi"/>
              </w:rPr>
              <w:t>Policy Author</w:t>
            </w:r>
          </w:p>
        </w:tc>
        <w:tc>
          <w:tcPr>
            <w:tcW w:w="6044" w:type="dxa"/>
            <w:vAlign w:val="center"/>
          </w:tcPr>
          <w:p w14:paraId="15AA76DC" w14:textId="5F55FCAC" w:rsidR="00AE3EDF" w:rsidRDefault="004C18AA" w:rsidP="00FC459F">
            <w:pPr>
              <w:rPr>
                <w:rFonts w:cstheme="minorHAnsi"/>
              </w:rPr>
            </w:pPr>
            <w:r>
              <w:rPr>
                <w:rFonts w:cstheme="minorHAnsi"/>
              </w:rPr>
              <w:t>Maree Webb</w:t>
            </w:r>
          </w:p>
        </w:tc>
      </w:tr>
      <w:tr w:rsidR="00AE3EDF" w14:paraId="5C62E535" w14:textId="77777777" w:rsidTr="00FC459F">
        <w:trPr>
          <w:trHeight w:val="692"/>
        </w:trPr>
        <w:tc>
          <w:tcPr>
            <w:tcW w:w="2972" w:type="dxa"/>
            <w:vAlign w:val="center"/>
          </w:tcPr>
          <w:p w14:paraId="2C2BB023" w14:textId="77777777" w:rsidR="00AE3EDF" w:rsidRPr="00EB59AF" w:rsidRDefault="00AE3EDF" w:rsidP="00FC459F">
            <w:pPr>
              <w:rPr>
                <w:rFonts w:cstheme="minorHAnsi"/>
              </w:rPr>
            </w:pPr>
            <w:r>
              <w:rPr>
                <w:rFonts w:cstheme="minorHAnsi"/>
              </w:rPr>
              <w:t>Position</w:t>
            </w:r>
          </w:p>
        </w:tc>
        <w:tc>
          <w:tcPr>
            <w:tcW w:w="6044" w:type="dxa"/>
            <w:vAlign w:val="center"/>
          </w:tcPr>
          <w:p w14:paraId="2310F3BA" w14:textId="24EB8F69" w:rsidR="00AE3EDF" w:rsidRDefault="004C18AA" w:rsidP="00FC459F">
            <w:pPr>
              <w:rPr>
                <w:rFonts w:cstheme="minorHAnsi"/>
              </w:rPr>
            </w:pPr>
            <w:r>
              <w:rPr>
                <w:rFonts w:cstheme="minorHAnsi"/>
              </w:rPr>
              <w:t>Senior Communications Manager</w:t>
            </w:r>
          </w:p>
        </w:tc>
      </w:tr>
      <w:tr w:rsidR="00AE3EDF" w14:paraId="11C38C0D" w14:textId="77777777" w:rsidTr="00FC459F">
        <w:trPr>
          <w:trHeight w:val="692"/>
        </w:trPr>
        <w:tc>
          <w:tcPr>
            <w:tcW w:w="2972" w:type="dxa"/>
            <w:vAlign w:val="center"/>
          </w:tcPr>
          <w:p w14:paraId="59001CC3" w14:textId="77777777" w:rsidR="00AE3EDF" w:rsidRDefault="00AE3EDF" w:rsidP="00FC459F">
            <w:pPr>
              <w:rPr>
                <w:rFonts w:cstheme="minorHAnsi"/>
              </w:rPr>
            </w:pPr>
            <w:r>
              <w:rPr>
                <w:rFonts w:cstheme="minorHAnsi"/>
              </w:rPr>
              <w:t>Signature</w:t>
            </w:r>
          </w:p>
        </w:tc>
        <w:tc>
          <w:tcPr>
            <w:tcW w:w="6044" w:type="dxa"/>
            <w:vAlign w:val="center"/>
          </w:tcPr>
          <w:p w14:paraId="745C3E00" w14:textId="24835D83" w:rsidR="00AE3EDF" w:rsidRPr="004C18AA" w:rsidRDefault="004C18AA" w:rsidP="00FC459F">
            <w:pPr>
              <w:rPr>
                <w:rFonts w:ascii="Cochocib Script Latin Pro" w:hAnsi="Cochocib Script Latin Pro" w:cstheme="minorHAnsi"/>
              </w:rPr>
            </w:pPr>
            <w:r w:rsidRPr="004C18AA">
              <w:rPr>
                <w:rFonts w:ascii="Cochocib Script Latin Pro" w:hAnsi="Cochocib Script Latin Pro" w:cstheme="minorHAnsi"/>
                <w:sz w:val="44"/>
                <w:szCs w:val="44"/>
              </w:rPr>
              <w:t>Maree Webb</w:t>
            </w:r>
          </w:p>
        </w:tc>
      </w:tr>
      <w:tr w:rsidR="00AE3EDF" w14:paraId="6C3A5452" w14:textId="77777777" w:rsidTr="00FC459F">
        <w:trPr>
          <w:trHeight w:val="692"/>
        </w:trPr>
        <w:tc>
          <w:tcPr>
            <w:tcW w:w="2972" w:type="dxa"/>
            <w:vAlign w:val="center"/>
          </w:tcPr>
          <w:p w14:paraId="15E0808E" w14:textId="77777777" w:rsidR="00AE3EDF" w:rsidRDefault="00AE3EDF" w:rsidP="00FC459F">
            <w:pPr>
              <w:rPr>
                <w:rFonts w:cstheme="minorHAnsi"/>
              </w:rPr>
            </w:pPr>
            <w:r>
              <w:rPr>
                <w:rFonts w:cstheme="minorHAnsi"/>
              </w:rPr>
              <w:t>Date</w:t>
            </w:r>
          </w:p>
        </w:tc>
        <w:tc>
          <w:tcPr>
            <w:tcW w:w="6044" w:type="dxa"/>
            <w:vAlign w:val="center"/>
          </w:tcPr>
          <w:p w14:paraId="60B0730B" w14:textId="25C044D4" w:rsidR="00AE3EDF" w:rsidRDefault="008C3F25" w:rsidP="00FC459F">
            <w:pPr>
              <w:rPr>
                <w:rFonts w:cstheme="minorHAnsi"/>
              </w:rPr>
            </w:pPr>
            <w:r>
              <w:rPr>
                <w:rFonts w:cstheme="minorHAnsi"/>
              </w:rPr>
              <w:t>13/10/23</w:t>
            </w:r>
          </w:p>
        </w:tc>
      </w:tr>
      <w:tr w:rsidR="00672DC3" w14:paraId="51AFC3A4" w14:textId="77777777" w:rsidTr="00FC459F">
        <w:trPr>
          <w:trHeight w:val="692"/>
        </w:trPr>
        <w:tc>
          <w:tcPr>
            <w:tcW w:w="2972" w:type="dxa"/>
            <w:vAlign w:val="center"/>
          </w:tcPr>
          <w:p w14:paraId="64F25F97" w14:textId="69DB0F50" w:rsidR="00672DC3" w:rsidRDefault="00672DC3" w:rsidP="00FC459F">
            <w:pPr>
              <w:rPr>
                <w:rFonts w:cstheme="minorHAnsi"/>
              </w:rPr>
            </w:pPr>
            <w:r>
              <w:rPr>
                <w:rFonts w:cstheme="minorHAnsi"/>
              </w:rPr>
              <w:t>Next review scheduled</w:t>
            </w:r>
          </w:p>
        </w:tc>
        <w:tc>
          <w:tcPr>
            <w:tcW w:w="6044" w:type="dxa"/>
            <w:vAlign w:val="center"/>
          </w:tcPr>
          <w:p w14:paraId="414A1260" w14:textId="7C8B4B8C" w:rsidR="00672DC3" w:rsidRDefault="008C3F25" w:rsidP="00FC459F">
            <w:pPr>
              <w:rPr>
                <w:rFonts w:cstheme="minorHAnsi"/>
              </w:rPr>
            </w:pPr>
            <w:r>
              <w:rPr>
                <w:rFonts w:cstheme="minorHAnsi"/>
              </w:rPr>
              <w:t>13/10/24</w:t>
            </w:r>
          </w:p>
        </w:tc>
      </w:tr>
    </w:tbl>
    <w:p w14:paraId="524E203A" w14:textId="72BD6495" w:rsidR="006B589F" w:rsidRPr="006B589F" w:rsidRDefault="006B589F" w:rsidP="00A56668">
      <w:pPr>
        <w:jc w:val="right"/>
        <w:rPr>
          <w:sz w:val="18"/>
          <w:szCs w:val="18"/>
        </w:rPr>
      </w:pPr>
      <w:r>
        <w:rPr>
          <w:rFonts w:asciiTheme="majorHAnsi" w:hAnsiTheme="majorHAnsi" w:cstheme="majorHAnsi"/>
          <w:b/>
          <w:bCs/>
          <w:noProof/>
          <w:color w:val="4472C4" w:themeColor="accent1"/>
          <w:sz w:val="44"/>
          <w:szCs w:val="44"/>
        </w:rPr>
        <w:drawing>
          <wp:inline distT="0" distB="0" distL="0" distR="0" wp14:anchorId="6E057312" wp14:editId="074C07EF">
            <wp:extent cx="191135" cy="191135"/>
            <wp:effectExtent l="0" t="0" r="0" b="0"/>
            <wp:docPr id="1972067335" name="Picture 1972067335" descr="A circle with hands holding a group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067335" name="Picture 1972067335" descr="A circle with hands holding a group of peopl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1135" cy="191135"/>
                    </a:xfrm>
                    <a:prstGeom prst="rect">
                      <a:avLst/>
                    </a:prstGeom>
                  </pic:spPr>
                </pic:pic>
              </a:graphicData>
            </a:graphic>
          </wp:inline>
        </w:drawing>
      </w:r>
      <w:hyperlink r:id="rId8" w:history="1">
        <w:r w:rsidRPr="006B589F">
          <w:rPr>
            <w:rStyle w:val="Hyperlink"/>
            <w:sz w:val="18"/>
            <w:szCs w:val="18"/>
          </w:rPr>
          <w:t>Icon by Vectors Tank</w:t>
        </w:r>
      </w:hyperlink>
    </w:p>
    <w:sectPr w:rsidR="006B589F" w:rsidRPr="006B58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chocib Script Latin Pro">
    <w:charset w:val="00"/>
    <w:family w:val="auto"/>
    <w:pitch w:val="variable"/>
    <w:sig w:usb0="A00000AF" w:usb1="5000004A"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3688"/>
    <w:multiLevelType w:val="hybridMultilevel"/>
    <w:tmpl w:val="5C7452E4"/>
    <w:lvl w:ilvl="0" w:tplc="72E2A42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C50EFA"/>
    <w:multiLevelType w:val="hybridMultilevel"/>
    <w:tmpl w:val="F7144C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191BC6"/>
    <w:multiLevelType w:val="hybridMultilevel"/>
    <w:tmpl w:val="F7144C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532A48"/>
    <w:multiLevelType w:val="hybridMultilevel"/>
    <w:tmpl w:val="932ECCD2"/>
    <w:lvl w:ilvl="0" w:tplc="72E2A42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3D22EB"/>
    <w:multiLevelType w:val="hybridMultilevel"/>
    <w:tmpl w:val="9640BB5C"/>
    <w:lvl w:ilvl="0" w:tplc="72E2A42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B15767"/>
    <w:multiLevelType w:val="hybridMultilevel"/>
    <w:tmpl w:val="B8D8E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AD3E91"/>
    <w:multiLevelType w:val="hybridMultilevel"/>
    <w:tmpl w:val="893C27E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AF84E98"/>
    <w:multiLevelType w:val="hybridMultilevel"/>
    <w:tmpl w:val="F7144C6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2BB0E68"/>
    <w:multiLevelType w:val="hybridMultilevel"/>
    <w:tmpl w:val="CB2E3FDC"/>
    <w:lvl w:ilvl="0" w:tplc="72E2A42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5E7D2F"/>
    <w:multiLevelType w:val="hybridMultilevel"/>
    <w:tmpl w:val="A86470C6"/>
    <w:lvl w:ilvl="0" w:tplc="72E2A42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FB28C2"/>
    <w:multiLevelType w:val="hybridMultilevel"/>
    <w:tmpl w:val="B44C547C"/>
    <w:lvl w:ilvl="0" w:tplc="72E2A42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800B8C"/>
    <w:multiLevelType w:val="hybridMultilevel"/>
    <w:tmpl w:val="400EE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C653A9"/>
    <w:multiLevelType w:val="hybridMultilevel"/>
    <w:tmpl w:val="CC0ED0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72A4F49"/>
    <w:multiLevelType w:val="hybridMultilevel"/>
    <w:tmpl w:val="CA9AE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590193"/>
    <w:multiLevelType w:val="hybridMultilevel"/>
    <w:tmpl w:val="E36AE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A7539D2"/>
    <w:multiLevelType w:val="hybridMultilevel"/>
    <w:tmpl w:val="E73EC976"/>
    <w:lvl w:ilvl="0" w:tplc="72E2A42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2BB1999"/>
    <w:multiLevelType w:val="hybridMultilevel"/>
    <w:tmpl w:val="72D6D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8FA125B"/>
    <w:multiLevelType w:val="hybridMultilevel"/>
    <w:tmpl w:val="B7BAE3A8"/>
    <w:lvl w:ilvl="0" w:tplc="72E2A42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A5634A"/>
    <w:multiLevelType w:val="hybridMultilevel"/>
    <w:tmpl w:val="CD8028D4"/>
    <w:lvl w:ilvl="0" w:tplc="72E2A42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AB1397E"/>
    <w:multiLevelType w:val="hybridMultilevel"/>
    <w:tmpl w:val="2A3CC3EA"/>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502359678">
    <w:abstractNumId w:val="2"/>
  </w:num>
  <w:num w:numId="2" w16cid:durableId="79260122">
    <w:abstractNumId w:val="4"/>
  </w:num>
  <w:num w:numId="3" w16cid:durableId="1870024398">
    <w:abstractNumId w:val="0"/>
  </w:num>
  <w:num w:numId="4" w16cid:durableId="941763122">
    <w:abstractNumId w:val="17"/>
  </w:num>
  <w:num w:numId="5" w16cid:durableId="426316447">
    <w:abstractNumId w:val="9"/>
  </w:num>
  <w:num w:numId="6" w16cid:durableId="1422335392">
    <w:abstractNumId w:val="15"/>
  </w:num>
  <w:num w:numId="7" w16cid:durableId="630138993">
    <w:abstractNumId w:val="8"/>
  </w:num>
  <w:num w:numId="8" w16cid:durableId="934291808">
    <w:abstractNumId w:val="3"/>
  </w:num>
  <w:num w:numId="9" w16cid:durableId="52000261">
    <w:abstractNumId w:val="18"/>
  </w:num>
  <w:num w:numId="10" w16cid:durableId="831795851">
    <w:abstractNumId w:val="10"/>
  </w:num>
  <w:num w:numId="11" w16cid:durableId="1593247445">
    <w:abstractNumId w:val="7"/>
  </w:num>
  <w:num w:numId="12" w16cid:durableId="1191995284">
    <w:abstractNumId w:val="12"/>
  </w:num>
  <w:num w:numId="13" w16cid:durableId="91360160">
    <w:abstractNumId w:val="6"/>
  </w:num>
  <w:num w:numId="14" w16cid:durableId="631055843">
    <w:abstractNumId w:val="11"/>
  </w:num>
  <w:num w:numId="15" w16cid:durableId="1812863554">
    <w:abstractNumId w:val="5"/>
  </w:num>
  <w:num w:numId="16" w16cid:durableId="1040129627">
    <w:abstractNumId w:val="14"/>
  </w:num>
  <w:num w:numId="17" w16cid:durableId="55469210">
    <w:abstractNumId w:val="13"/>
  </w:num>
  <w:num w:numId="18" w16cid:durableId="696547958">
    <w:abstractNumId w:val="16"/>
  </w:num>
  <w:num w:numId="19" w16cid:durableId="930620535">
    <w:abstractNumId w:val="1"/>
  </w:num>
  <w:num w:numId="20" w16cid:durableId="15226275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114"/>
    <w:rsid w:val="0000509B"/>
    <w:rsid w:val="000056F5"/>
    <w:rsid w:val="0013400F"/>
    <w:rsid w:val="001E6F07"/>
    <w:rsid w:val="00392114"/>
    <w:rsid w:val="003D6B30"/>
    <w:rsid w:val="004C18AA"/>
    <w:rsid w:val="004F1D84"/>
    <w:rsid w:val="00672DC3"/>
    <w:rsid w:val="006B589F"/>
    <w:rsid w:val="008C3F25"/>
    <w:rsid w:val="0090331E"/>
    <w:rsid w:val="00A56668"/>
    <w:rsid w:val="00A57D8C"/>
    <w:rsid w:val="00AE3E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C3AA4"/>
  <w15:chartTrackingRefBased/>
  <w15:docId w15:val="{67C19BE0-3498-443F-8CAC-E9FB50436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114"/>
  </w:style>
  <w:style w:type="paragraph" w:styleId="Heading1">
    <w:name w:val="heading 1"/>
    <w:basedOn w:val="Normal"/>
    <w:next w:val="Normal"/>
    <w:link w:val="Heading1Char"/>
    <w:uiPriority w:val="9"/>
    <w:qFormat/>
    <w:rsid w:val="00AE3EDF"/>
    <w:pPr>
      <w:keepNext/>
      <w:keepLines/>
      <w:spacing w:before="36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E3EDF"/>
    <w:pPr>
      <w:keepNext/>
      <w:keepLines/>
      <w:spacing w:before="2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E3ED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E3ED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2114"/>
    <w:pPr>
      <w:spacing w:after="0" w:line="240" w:lineRule="auto"/>
    </w:pPr>
    <w:rPr>
      <w:rFonts w:eastAsiaTheme="minorEastAsia"/>
      <w:kern w:val="0"/>
      <w:lang w:val="en-US" w:bidi="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Citalics">
    <w:name w:val="OC italics"/>
    <w:basedOn w:val="DefaultParagraphFont"/>
    <w:uiPriority w:val="1"/>
    <w:qFormat/>
    <w:rsid w:val="00392114"/>
    <w:rPr>
      <w:i/>
    </w:rPr>
  </w:style>
  <w:style w:type="character" w:styleId="CommentReference">
    <w:name w:val="annotation reference"/>
    <w:basedOn w:val="DefaultParagraphFont"/>
    <w:uiPriority w:val="99"/>
    <w:semiHidden/>
    <w:unhideWhenUsed/>
    <w:rsid w:val="00392114"/>
    <w:rPr>
      <w:sz w:val="16"/>
      <w:szCs w:val="16"/>
    </w:rPr>
  </w:style>
  <w:style w:type="paragraph" w:styleId="CommentText">
    <w:name w:val="annotation text"/>
    <w:basedOn w:val="Normal"/>
    <w:link w:val="CommentTextChar"/>
    <w:uiPriority w:val="99"/>
    <w:unhideWhenUsed/>
    <w:rsid w:val="00392114"/>
    <w:rPr>
      <w:sz w:val="20"/>
      <w:szCs w:val="20"/>
      <w:lang w:bidi="en-US"/>
    </w:rPr>
  </w:style>
  <w:style w:type="character" w:customStyle="1" w:styleId="CommentTextChar">
    <w:name w:val="Comment Text Char"/>
    <w:basedOn w:val="DefaultParagraphFont"/>
    <w:link w:val="CommentText"/>
    <w:uiPriority w:val="99"/>
    <w:rsid w:val="00392114"/>
    <w:rPr>
      <w:sz w:val="20"/>
      <w:szCs w:val="20"/>
      <w:lang w:bidi="en-US"/>
    </w:rPr>
  </w:style>
  <w:style w:type="paragraph" w:styleId="ListParagraph">
    <w:name w:val="List Paragraph"/>
    <w:basedOn w:val="Normal"/>
    <w:uiPriority w:val="34"/>
    <w:rsid w:val="00392114"/>
    <w:pPr>
      <w:ind w:left="720"/>
      <w:contextualSpacing/>
    </w:pPr>
  </w:style>
  <w:style w:type="character" w:customStyle="1" w:styleId="Heading1Char">
    <w:name w:val="Heading 1 Char"/>
    <w:basedOn w:val="DefaultParagraphFont"/>
    <w:link w:val="Heading1"/>
    <w:uiPriority w:val="9"/>
    <w:rsid w:val="00AE3ED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E3ED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E3ED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AE3EDF"/>
    <w:rPr>
      <w:rFonts w:asciiTheme="majorHAnsi" w:eastAsiaTheme="majorEastAsia" w:hAnsiTheme="majorHAnsi" w:cstheme="majorBidi"/>
      <w:i/>
      <w:iCs/>
      <w:color w:val="2F5496" w:themeColor="accent1" w:themeShade="BF"/>
    </w:rPr>
  </w:style>
  <w:style w:type="paragraph" w:styleId="TOCHeading">
    <w:name w:val="TOC Heading"/>
    <w:basedOn w:val="Heading1"/>
    <w:next w:val="Normal"/>
    <w:uiPriority w:val="39"/>
    <w:unhideWhenUsed/>
    <w:qFormat/>
    <w:rsid w:val="00AE3EDF"/>
    <w:pPr>
      <w:outlineLvl w:val="9"/>
    </w:pPr>
    <w:rPr>
      <w:kern w:val="0"/>
      <w:lang w:val="en-US"/>
      <w14:ligatures w14:val="none"/>
    </w:rPr>
  </w:style>
  <w:style w:type="paragraph" w:styleId="TOC1">
    <w:name w:val="toc 1"/>
    <w:basedOn w:val="Normal"/>
    <w:next w:val="Normal"/>
    <w:autoRedefine/>
    <w:uiPriority w:val="39"/>
    <w:unhideWhenUsed/>
    <w:rsid w:val="00AE3EDF"/>
    <w:pPr>
      <w:spacing w:after="100"/>
    </w:pPr>
  </w:style>
  <w:style w:type="paragraph" w:styleId="TOC2">
    <w:name w:val="toc 2"/>
    <w:basedOn w:val="Normal"/>
    <w:next w:val="Normal"/>
    <w:autoRedefine/>
    <w:uiPriority w:val="39"/>
    <w:unhideWhenUsed/>
    <w:rsid w:val="00AE3EDF"/>
    <w:pPr>
      <w:spacing w:after="100"/>
      <w:ind w:left="220"/>
    </w:pPr>
  </w:style>
  <w:style w:type="paragraph" w:styleId="TOC3">
    <w:name w:val="toc 3"/>
    <w:basedOn w:val="Normal"/>
    <w:next w:val="Normal"/>
    <w:autoRedefine/>
    <w:uiPriority w:val="39"/>
    <w:unhideWhenUsed/>
    <w:rsid w:val="00AE3EDF"/>
    <w:pPr>
      <w:spacing w:after="100"/>
      <w:ind w:left="440"/>
    </w:pPr>
  </w:style>
  <w:style w:type="character" w:styleId="Hyperlink">
    <w:name w:val="Hyperlink"/>
    <w:basedOn w:val="DefaultParagraphFont"/>
    <w:uiPriority w:val="99"/>
    <w:unhideWhenUsed/>
    <w:rsid w:val="00AE3EDF"/>
    <w:rPr>
      <w:color w:val="0563C1" w:themeColor="hyperlink"/>
      <w:u w:val="single"/>
    </w:rPr>
  </w:style>
  <w:style w:type="character" w:styleId="UnresolvedMention">
    <w:name w:val="Unresolved Mention"/>
    <w:basedOn w:val="DefaultParagraphFont"/>
    <w:uiPriority w:val="99"/>
    <w:semiHidden/>
    <w:unhideWhenUsed/>
    <w:rsid w:val="006B58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eepik.com/icons/community-service"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5C633-0880-4DFA-B424-F721E9A32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508</Words>
  <Characters>2912</Characters>
  <Application>Microsoft Office Word</Application>
  <DocSecurity>0</DocSecurity>
  <Lines>100</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Ritchie</dc:creator>
  <cp:keywords/>
  <dc:description/>
  <cp:lastModifiedBy>V Ritchie</cp:lastModifiedBy>
  <cp:revision>4</cp:revision>
  <dcterms:created xsi:type="dcterms:W3CDTF">2023-10-17T02:39:00Z</dcterms:created>
  <dcterms:modified xsi:type="dcterms:W3CDTF">2023-10-17T02:48:00Z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6ed6d7-747c-41fd-b042-ff14484edc24_Enabled">
    <vt:lpwstr>true</vt:lpwstr>
  </property>
  <property fmtid="{D5CDD505-2E9C-101B-9397-08002B2CF9AE}" pid="3" name="MSIP_Label_c96ed6d7-747c-41fd-b042-ff14484edc24_SetDate">
    <vt:lpwstr>2023-10-17T02:23:01Z</vt:lpwstr>
  </property>
  <property fmtid="{D5CDD505-2E9C-101B-9397-08002B2CF9AE}" pid="4" name="MSIP_Label_c96ed6d7-747c-41fd-b042-ff14484edc24_Method">
    <vt:lpwstr>Standard</vt:lpwstr>
  </property>
  <property fmtid="{D5CDD505-2E9C-101B-9397-08002B2CF9AE}" pid="5" name="MSIP_Label_c96ed6d7-747c-41fd-b042-ff14484edc24_Name">
    <vt:lpwstr>defa4170-0d19-0005-0004-bc88714345d2</vt:lpwstr>
  </property>
  <property fmtid="{D5CDD505-2E9C-101B-9397-08002B2CF9AE}" pid="6" name="MSIP_Label_c96ed6d7-747c-41fd-b042-ff14484edc24_SiteId">
    <vt:lpwstr>6a425d0d-58f2-4e36-8689-10002b2ec567</vt:lpwstr>
  </property>
  <property fmtid="{D5CDD505-2E9C-101B-9397-08002B2CF9AE}" pid="7" name="MSIP_Label_c96ed6d7-747c-41fd-b042-ff14484edc24_ActionId">
    <vt:lpwstr>a47182cf-bd95-4f77-9806-4a0100aee584</vt:lpwstr>
  </property>
  <property fmtid="{D5CDD505-2E9C-101B-9397-08002B2CF9AE}" pid="8" name="MSIP_Label_c96ed6d7-747c-41fd-b042-ff14484edc24_ContentBits">
    <vt:lpwstr>0</vt:lpwstr>
  </property>
</Properties>
</file>