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4" w:type="dxa"/>
        <w:tblInd w:w="-86" w:type="dxa"/>
        <w:tblLook w:val="04A0" w:firstRow="1" w:lastRow="0" w:firstColumn="1" w:lastColumn="0" w:noHBand="0" w:noVBand="1"/>
      </w:tblPr>
      <w:tblGrid>
        <w:gridCol w:w="7603"/>
        <w:gridCol w:w="2141"/>
      </w:tblGrid>
      <w:tr w:rsidR="00B144F9" w:rsidRPr="0002214F" w14:paraId="6A95172F" w14:textId="77777777">
        <w:trPr>
          <w:trHeight w:val="879"/>
        </w:trPr>
        <w:tc>
          <w:tcPr>
            <w:tcW w:w="7603" w:type="dxa"/>
            <w:tcBorders>
              <w:top w:val="nil"/>
              <w:left w:val="nil"/>
              <w:bottom w:val="nil"/>
              <w:right w:val="nil"/>
            </w:tcBorders>
          </w:tcPr>
          <w:p w14:paraId="05F58640" w14:textId="77777777" w:rsidR="00B144F9" w:rsidRPr="0002214F" w:rsidRDefault="00B144F9">
            <w:pPr>
              <w:spacing w:after="0" w:line="259" w:lineRule="auto"/>
              <w:ind w:left="-1046" w:right="75" w:firstLine="0"/>
              <w:jc w:val="left"/>
              <w:rPr>
                <w:rFonts w:ascii="Simplon Norm" w:hAnsi="Simplon Norm"/>
              </w:rPr>
            </w:pPr>
          </w:p>
          <w:tbl>
            <w:tblPr>
              <w:tblStyle w:val="TableGrid"/>
              <w:tblW w:w="7528" w:type="dxa"/>
              <w:tblInd w:w="0" w:type="dxa"/>
              <w:tblCellMar>
                <w:top w:w="73" w:type="dxa"/>
                <w:left w:w="86" w:type="dxa"/>
                <w:right w:w="115" w:type="dxa"/>
              </w:tblCellMar>
              <w:tblLook w:val="04A0" w:firstRow="1" w:lastRow="0" w:firstColumn="1" w:lastColumn="0" w:noHBand="0" w:noVBand="1"/>
            </w:tblPr>
            <w:tblGrid>
              <w:gridCol w:w="7528"/>
            </w:tblGrid>
            <w:tr w:rsidR="00B144F9" w:rsidRPr="0002214F" w14:paraId="4127AFE9" w14:textId="77777777">
              <w:trPr>
                <w:trHeight w:val="879"/>
              </w:trPr>
              <w:tc>
                <w:tcPr>
                  <w:tcW w:w="7528" w:type="dxa"/>
                  <w:tcBorders>
                    <w:top w:val="nil"/>
                    <w:left w:val="nil"/>
                    <w:bottom w:val="nil"/>
                    <w:right w:val="nil"/>
                  </w:tcBorders>
                  <w:shd w:val="clear" w:color="auto" w:fill="857C75"/>
                </w:tcPr>
                <w:p w14:paraId="372BF3EE" w14:textId="77777777" w:rsidR="00B144F9" w:rsidRPr="0002214F" w:rsidRDefault="00EF4444">
                  <w:pPr>
                    <w:spacing w:after="0" w:line="259" w:lineRule="auto"/>
                    <w:ind w:left="0" w:firstLine="0"/>
                    <w:jc w:val="left"/>
                    <w:rPr>
                      <w:rFonts w:ascii="Simplon Norm" w:hAnsi="Simplon Norm"/>
                    </w:rPr>
                  </w:pPr>
                  <w:r w:rsidRPr="0002214F">
                    <w:rPr>
                      <w:rFonts w:ascii="Simplon Norm" w:hAnsi="Simplon Norm"/>
                      <w:color w:val="FFFFFF"/>
                      <w:sz w:val="36"/>
                    </w:rPr>
                    <w:t xml:space="preserve">FINANCE POLICIES  </w:t>
                  </w:r>
                </w:p>
                <w:p w14:paraId="2C39D185" w14:textId="3D9A63D8" w:rsidR="00B144F9" w:rsidRPr="0002214F" w:rsidRDefault="0002214F">
                  <w:pPr>
                    <w:spacing w:after="0" w:line="259" w:lineRule="auto"/>
                    <w:ind w:left="0" w:firstLine="0"/>
                    <w:jc w:val="left"/>
                    <w:rPr>
                      <w:rFonts w:ascii="Simplon Norm" w:hAnsi="Simplon Norm"/>
                    </w:rPr>
                  </w:pPr>
                  <w:r w:rsidRPr="0002214F">
                    <w:rPr>
                      <w:rFonts w:ascii="Simplon Norm" w:hAnsi="Simplon Norm"/>
                      <w:b/>
                      <w:color w:val="FFFFFF"/>
                      <w:sz w:val="36"/>
                    </w:rPr>
                    <w:t>Financial Reporting Policy</w:t>
                  </w:r>
                  <w:r w:rsidR="00EF4444" w:rsidRPr="0002214F">
                    <w:rPr>
                      <w:rFonts w:ascii="Simplon Norm" w:hAnsi="Simplon Norm"/>
                      <w:b/>
                      <w:color w:val="FFFFFF"/>
                      <w:sz w:val="36"/>
                    </w:rPr>
                    <w:t xml:space="preserve"> </w:t>
                  </w:r>
                  <w:r w:rsidR="00026353">
                    <w:rPr>
                      <w:rFonts w:ascii="Simplon Norm" w:hAnsi="Simplon Norm"/>
                      <w:b/>
                      <w:color w:val="FFFFFF"/>
                      <w:sz w:val="36"/>
                    </w:rPr>
                    <w:t>a</w:t>
                  </w:r>
                  <w:r w:rsidR="00026353" w:rsidRPr="00026353">
                    <w:rPr>
                      <w:rFonts w:ascii="Simplon Norm" w:hAnsi="Simplon Norm"/>
                      <w:b/>
                      <w:color w:val="FFFFFF"/>
                      <w:sz w:val="36"/>
                    </w:rPr>
                    <w:t>nd Procedure</w:t>
                  </w:r>
                </w:p>
              </w:tc>
            </w:tr>
          </w:tbl>
          <w:p w14:paraId="2A945A42" w14:textId="77777777" w:rsidR="00B144F9" w:rsidRPr="0002214F" w:rsidRDefault="00B144F9">
            <w:pPr>
              <w:spacing w:after="160" w:line="259" w:lineRule="auto"/>
              <w:ind w:left="0" w:firstLine="0"/>
              <w:jc w:val="left"/>
              <w:rPr>
                <w:rFonts w:ascii="Simplon Norm" w:hAnsi="Simplon Norm"/>
              </w:rPr>
            </w:pPr>
          </w:p>
        </w:tc>
        <w:tc>
          <w:tcPr>
            <w:tcW w:w="2141" w:type="dxa"/>
            <w:tcBorders>
              <w:top w:val="nil"/>
              <w:left w:val="nil"/>
              <w:bottom w:val="nil"/>
              <w:right w:val="nil"/>
            </w:tcBorders>
          </w:tcPr>
          <w:p w14:paraId="18575CF0" w14:textId="43229913" w:rsidR="00B144F9" w:rsidRPr="0002214F" w:rsidRDefault="0002214F">
            <w:pPr>
              <w:spacing w:after="0" w:line="259" w:lineRule="auto"/>
              <w:ind w:left="75" w:firstLine="0"/>
              <w:jc w:val="left"/>
              <w:rPr>
                <w:rFonts w:ascii="Simplon Norm" w:hAnsi="Simplon Norm"/>
              </w:rPr>
            </w:pPr>
            <w:r w:rsidRPr="0002214F">
              <w:rPr>
                <w:rFonts w:ascii="Simplon Norm" w:hAnsi="Simplon Norm"/>
                <w:noProof/>
              </w:rPr>
              <w:drawing>
                <wp:inline distT="0" distB="0" distL="0" distR="0" wp14:anchorId="354F53BF" wp14:editId="35D8397F">
                  <wp:extent cx="1226820"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6820" cy="944880"/>
                          </a:xfrm>
                          <a:prstGeom prst="rect">
                            <a:avLst/>
                          </a:prstGeom>
                          <a:noFill/>
                          <a:ln>
                            <a:noFill/>
                          </a:ln>
                        </pic:spPr>
                      </pic:pic>
                    </a:graphicData>
                  </a:graphic>
                </wp:inline>
              </w:drawing>
            </w:r>
          </w:p>
        </w:tc>
      </w:tr>
    </w:tbl>
    <w:p w14:paraId="74A76885" w14:textId="77777777" w:rsidR="00B144F9" w:rsidRPr="0002214F" w:rsidRDefault="00EF4444">
      <w:pPr>
        <w:spacing w:after="34" w:line="259" w:lineRule="auto"/>
        <w:ind w:left="0" w:firstLine="0"/>
        <w:jc w:val="left"/>
        <w:rPr>
          <w:rFonts w:ascii="Simplon Norm" w:hAnsi="Simplon Norm"/>
          <w:sz w:val="22"/>
        </w:rPr>
      </w:pPr>
      <w:r w:rsidRPr="0002214F">
        <w:rPr>
          <w:rFonts w:ascii="Simplon Norm" w:hAnsi="Simplon Norm"/>
          <w:sz w:val="10"/>
        </w:rPr>
        <w:t xml:space="preserve"> </w:t>
      </w:r>
    </w:p>
    <w:tbl>
      <w:tblPr>
        <w:tblStyle w:val="TableGrid"/>
        <w:tblW w:w="48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039"/>
      </w:tblGrid>
      <w:tr w:rsidR="00B144F9" w:rsidRPr="0002214F" w14:paraId="68D01911" w14:textId="77777777" w:rsidTr="00DB1241">
        <w:trPr>
          <w:trHeight w:val="329"/>
        </w:trPr>
        <w:tc>
          <w:tcPr>
            <w:tcW w:w="2835" w:type="dxa"/>
          </w:tcPr>
          <w:p w14:paraId="5561BF96"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Policy Number: </w:t>
            </w:r>
          </w:p>
        </w:tc>
        <w:tc>
          <w:tcPr>
            <w:tcW w:w="2039" w:type="dxa"/>
          </w:tcPr>
          <w:p w14:paraId="21FFAE58"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F3 </w:t>
            </w:r>
          </w:p>
        </w:tc>
      </w:tr>
      <w:tr w:rsidR="00B144F9" w:rsidRPr="0002214F" w14:paraId="369739D0" w14:textId="77777777" w:rsidTr="00DB1241">
        <w:trPr>
          <w:trHeight w:val="413"/>
        </w:trPr>
        <w:tc>
          <w:tcPr>
            <w:tcW w:w="2835" w:type="dxa"/>
          </w:tcPr>
          <w:p w14:paraId="125E9CBC" w14:textId="3A70B21C" w:rsidR="00B144F9" w:rsidRPr="0002214F" w:rsidRDefault="00B144F9">
            <w:pPr>
              <w:spacing w:after="0" w:line="259" w:lineRule="auto"/>
              <w:ind w:left="0" w:firstLine="0"/>
              <w:jc w:val="left"/>
              <w:rPr>
                <w:rFonts w:ascii="Simplon Norm" w:hAnsi="Simplon Norm"/>
                <w:sz w:val="22"/>
              </w:rPr>
            </w:pPr>
          </w:p>
        </w:tc>
        <w:tc>
          <w:tcPr>
            <w:tcW w:w="2039" w:type="dxa"/>
          </w:tcPr>
          <w:p w14:paraId="52AF9FED" w14:textId="2A1D2066" w:rsidR="00B144F9" w:rsidRPr="0002214F" w:rsidRDefault="00B144F9">
            <w:pPr>
              <w:spacing w:after="0" w:line="259" w:lineRule="auto"/>
              <w:ind w:left="0" w:firstLine="0"/>
              <w:jc w:val="left"/>
              <w:rPr>
                <w:rFonts w:ascii="Simplon Norm" w:hAnsi="Simplon Norm"/>
                <w:sz w:val="22"/>
              </w:rPr>
            </w:pPr>
          </w:p>
        </w:tc>
      </w:tr>
      <w:tr w:rsidR="00B144F9" w:rsidRPr="0002214F" w14:paraId="25A4639C" w14:textId="77777777" w:rsidTr="00DB1241">
        <w:trPr>
          <w:trHeight w:val="413"/>
        </w:trPr>
        <w:tc>
          <w:tcPr>
            <w:tcW w:w="2835" w:type="dxa"/>
          </w:tcPr>
          <w:p w14:paraId="6291BDEC"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Adoption Details: </w:t>
            </w:r>
          </w:p>
        </w:tc>
        <w:tc>
          <w:tcPr>
            <w:tcW w:w="2039" w:type="dxa"/>
          </w:tcPr>
          <w:p w14:paraId="0C2FED04" w14:textId="5C7EFC2A"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28 January 201</w:t>
            </w:r>
            <w:r w:rsidR="0002214F" w:rsidRPr="0002214F">
              <w:rPr>
                <w:rFonts w:ascii="Simplon Norm" w:hAnsi="Simplon Norm"/>
                <w:sz w:val="22"/>
              </w:rPr>
              <w:t>8</w:t>
            </w:r>
            <w:r w:rsidRPr="0002214F">
              <w:rPr>
                <w:rFonts w:ascii="Simplon Norm" w:hAnsi="Simplon Norm"/>
                <w:sz w:val="22"/>
              </w:rPr>
              <w:t xml:space="preserve"> </w:t>
            </w:r>
          </w:p>
        </w:tc>
      </w:tr>
      <w:tr w:rsidR="00B144F9" w:rsidRPr="0002214F" w14:paraId="46F172F6" w14:textId="77777777" w:rsidTr="00DB1241">
        <w:trPr>
          <w:trHeight w:val="329"/>
        </w:trPr>
        <w:tc>
          <w:tcPr>
            <w:tcW w:w="2835" w:type="dxa"/>
          </w:tcPr>
          <w:p w14:paraId="2E8E1125"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Last Review Details: </w:t>
            </w:r>
          </w:p>
        </w:tc>
        <w:tc>
          <w:tcPr>
            <w:tcW w:w="2039" w:type="dxa"/>
          </w:tcPr>
          <w:p w14:paraId="1B347822" w14:textId="0A0C03F8" w:rsidR="00B144F9" w:rsidRPr="0002214F" w:rsidRDefault="00EF4444">
            <w:pPr>
              <w:spacing w:after="0" w:line="259" w:lineRule="auto"/>
              <w:ind w:left="0" w:firstLine="0"/>
              <w:rPr>
                <w:rFonts w:ascii="Simplon Norm" w:hAnsi="Simplon Norm"/>
                <w:sz w:val="22"/>
              </w:rPr>
            </w:pPr>
            <w:r w:rsidRPr="0002214F">
              <w:rPr>
                <w:rFonts w:ascii="Simplon Norm" w:hAnsi="Simplon Norm"/>
                <w:sz w:val="22"/>
              </w:rPr>
              <w:t>25 November 20</w:t>
            </w:r>
            <w:r w:rsidR="0002214F" w:rsidRPr="0002214F">
              <w:rPr>
                <w:rFonts w:ascii="Simplon Norm" w:hAnsi="Simplon Norm"/>
                <w:sz w:val="22"/>
              </w:rPr>
              <w:t>21</w:t>
            </w:r>
            <w:r w:rsidRPr="0002214F">
              <w:rPr>
                <w:rFonts w:ascii="Simplon Norm" w:hAnsi="Simplon Norm"/>
                <w:sz w:val="22"/>
              </w:rPr>
              <w:t xml:space="preserve"> </w:t>
            </w:r>
          </w:p>
        </w:tc>
      </w:tr>
    </w:tbl>
    <w:p w14:paraId="37D43391" w14:textId="77777777" w:rsidR="00B144F9" w:rsidRPr="0002214F" w:rsidRDefault="00EF4444">
      <w:pPr>
        <w:spacing w:after="298" w:line="259" w:lineRule="auto"/>
        <w:ind w:left="-29" w:right="-24" w:firstLine="0"/>
        <w:jc w:val="left"/>
        <w:rPr>
          <w:rFonts w:ascii="Simplon Norm" w:hAnsi="Simplon Norm"/>
        </w:rPr>
      </w:pPr>
      <w:r w:rsidRPr="0002214F">
        <w:rPr>
          <w:rFonts w:ascii="Simplon Norm" w:hAnsi="Simplon Norm"/>
          <w:noProof/>
          <w:sz w:val="22"/>
        </w:rPr>
        <mc:AlternateContent>
          <mc:Choice Requires="wpg">
            <w:drawing>
              <wp:inline distT="0" distB="0" distL="0" distR="0" wp14:anchorId="03C2F76D" wp14:editId="699AD1A2">
                <wp:extent cx="6158230" cy="6096"/>
                <wp:effectExtent l="0" t="0" r="0" b="0"/>
                <wp:docPr id="15380" name="Group 15380"/>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6824" name="Shape 1682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pic="http://schemas.openxmlformats.org/drawingml/2006/picture" xmlns:a14="http://schemas.microsoft.com/office/drawing/2010/main">
            <w:pict>
              <v:group id="Group 15380" style="width:484.9pt;height:.5pt;mso-position-horizontal-relative:char;mso-position-vertical-relative:line" coordsize="61582,60" o:spid="_x0000_s1026" w14:anchorId="4E421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">
                <v:shape id="Shape 16824" style="position:absolute;width:61582;height:91;visibility:visible;mso-wrap-style:square;v-text-anchor:top" coordsize="6158230,9144" o:spid="_x0000_s1027" fillcolor="black" stroked="f" strokeweight="0" path="m,l615823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">
                  <v:stroke miterlimit="83231f" joinstyle="miter"/>
                  <v:path textboxrect="0,0,6158230,9144" arrowok="t"/>
                </v:shape>
                <w10:anchorlock/>
              </v:group>
            </w:pict>
          </mc:Fallback>
        </mc:AlternateContent>
      </w:r>
    </w:p>
    <w:p w14:paraId="62CB003D" w14:textId="77777777" w:rsidR="00B144F9" w:rsidRPr="0002214F" w:rsidRDefault="00EF4444">
      <w:pPr>
        <w:spacing w:after="53" w:line="259" w:lineRule="auto"/>
        <w:ind w:left="-5" w:hanging="10"/>
        <w:jc w:val="left"/>
        <w:rPr>
          <w:rFonts w:ascii="Simplon Norm" w:hAnsi="Simplon Norm"/>
          <w:sz w:val="22"/>
        </w:rPr>
      </w:pPr>
      <w:r w:rsidRPr="0002214F">
        <w:rPr>
          <w:rFonts w:ascii="Simplon Norm" w:hAnsi="Simplon Norm"/>
          <w:b/>
          <w:sz w:val="22"/>
        </w:rPr>
        <w:t xml:space="preserve">POLICY OBJECTIVE: </w:t>
      </w:r>
    </w:p>
    <w:p w14:paraId="20D517B4" w14:textId="25F64280" w:rsidR="00B144F9" w:rsidRPr="0002214F" w:rsidRDefault="00EF4444" w:rsidP="0002214F">
      <w:pPr>
        <w:spacing w:after="269"/>
        <w:ind w:left="-15" w:firstLine="0"/>
        <w:jc w:val="left"/>
        <w:rPr>
          <w:rFonts w:ascii="Simplon Norm" w:hAnsi="Simplon Norm"/>
          <w:sz w:val="22"/>
        </w:rPr>
      </w:pPr>
      <w:r w:rsidRPr="0002214F">
        <w:rPr>
          <w:rFonts w:ascii="Simplon Norm" w:hAnsi="Simplon Norm"/>
          <w:sz w:val="22"/>
        </w:rPr>
        <w:t xml:space="preserve">To provide a financial framework, </w:t>
      </w:r>
      <w:r w:rsidR="0002214F" w:rsidRPr="0002214F">
        <w:rPr>
          <w:rFonts w:ascii="Simplon Norm" w:hAnsi="Simplon Norm"/>
          <w:sz w:val="22"/>
        </w:rPr>
        <w:t>including</w:t>
      </w:r>
      <w:r w:rsidRPr="0002214F">
        <w:rPr>
          <w:rFonts w:ascii="Simplon Norm" w:hAnsi="Simplon Norm"/>
          <w:sz w:val="22"/>
        </w:rPr>
        <w:t xml:space="preserve"> </w:t>
      </w:r>
      <w:r w:rsidR="0002214F" w:rsidRPr="0002214F">
        <w:rPr>
          <w:rFonts w:ascii="Simplon Norm" w:hAnsi="Simplon Norm"/>
          <w:sz w:val="22"/>
        </w:rPr>
        <w:t xml:space="preserve">meeting </w:t>
      </w:r>
      <w:r w:rsidRPr="0002214F">
        <w:rPr>
          <w:rFonts w:ascii="Simplon Norm" w:hAnsi="Simplon Norm"/>
          <w:sz w:val="22"/>
        </w:rPr>
        <w:t>Accounting Standards</w:t>
      </w:r>
      <w:r w:rsidR="00863B61">
        <w:rPr>
          <w:rFonts w:ascii="Simplon Norm" w:hAnsi="Simplon Norm"/>
          <w:sz w:val="22"/>
        </w:rPr>
        <w:t xml:space="preserve">, </w:t>
      </w:r>
      <w:r w:rsidRPr="0002214F">
        <w:rPr>
          <w:rFonts w:ascii="Simplon Norm" w:hAnsi="Simplon Norm"/>
          <w:sz w:val="22"/>
        </w:rPr>
        <w:t xml:space="preserve">and other </w:t>
      </w:r>
      <w:r w:rsidR="002B1D7D">
        <w:rPr>
          <w:rFonts w:ascii="Simplon Norm" w:hAnsi="Simplon Norm"/>
          <w:sz w:val="22"/>
        </w:rPr>
        <w:t xml:space="preserve">regulatory and </w:t>
      </w:r>
      <w:r w:rsidRPr="0002214F">
        <w:rPr>
          <w:rFonts w:ascii="Simplon Norm" w:hAnsi="Simplon Norm"/>
          <w:sz w:val="22"/>
        </w:rPr>
        <w:t xml:space="preserve">statutory requirements, to ensure </w:t>
      </w:r>
      <w:r w:rsidR="0002214F" w:rsidRPr="0002214F">
        <w:rPr>
          <w:rFonts w:ascii="Simplon Norm" w:hAnsi="Simplon Norm"/>
          <w:sz w:val="22"/>
        </w:rPr>
        <w:t>Smart Books</w:t>
      </w:r>
      <w:r w:rsidRPr="0002214F">
        <w:rPr>
          <w:rFonts w:ascii="Simplon Norm" w:hAnsi="Simplon Norm"/>
          <w:sz w:val="22"/>
        </w:rPr>
        <w:t xml:space="preserve"> accounting data is accurate, reliable and compliant. </w:t>
      </w:r>
    </w:p>
    <w:p w14:paraId="29FB0B51" w14:textId="77777777" w:rsidR="00B144F9" w:rsidRPr="0002214F" w:rsidRDefault="00EF4444" w:rsidP="0002214F">
      <w:pPr>
        <w:spacing w:after="53" w:line="259" w:lineRule="auto"/>
        <w:ind w:left="-5" w:hanging="10"/>
        <w:jc w:val="left"/>
        <w:rPr>
          <w:rFonts w:ascii="Simplon Norm" w:hAnsi="Simplon Norm"/>
          <w:sz w:val="22"/>
        </w:rPr>
      </w:pPr>
      <w:r w:rsidRPr="0002214F">
        <w:rPr>
          <w:rFonts w:ascii="Simplon Norm" w:hAnsi="Simplon Norm"/>
          <w:b/>
          <w:sz w:val="22"/>
        </w:rPr>
        <w:t xml:space="preserve">POLICY SCOPE: </w:t>
      </w:r>
    </w:p>
    <w:p w14:paraId="1EEDDB60" w14:textId="0888CBDA" w:rsidR="00B144F9" w:rsidRPr="0002214F" w:rsidRDefault="00EF4444" w:rsidP="0002214F">
      <w:pPr>
        <w:spacing w:after="269"/>
        <w:ind w:left="-15" w:firstLine="0"/>
        <w:jc w:val="left"/>
        <w:rPr>
          <w:rFonts w:ascii="Simplon Norm" w:hAnsi="Simplon Norm"/>
          <w:sz w:val="22"/>
        </w:rPr>
      </w:pPr>
      <w:r w:rsidRPr="0002214F">
        <w:rPr>
          <w:rFonts w:ascii="Simplon Norm" w:hAnsi="Simplon Norm"/>
          <w:sz w:val="22"/>
        </w:rPr>
        <w:t xml:space="preserve">This Policy covers </w:t>
      </w:r>
      <w:r w:rsidR="0002214F" w:rsidRPr="0002214F">
        <w:rPr>
          <w:rFonts w:ascii="Simplon Norm" w:hAnsi="Simplon Norm"/>
          <w:sz w:val="22"/>
        </w:rPr>
        <w:t>Smart Books</w:t>
      </w:r>
      <w:r w:rsidRPr="0002214F">
        <w:rPr>
          <w:rFonts w:ascii="Simplon Norm" w:hAnsi="Simplon Norm"/>
          <w:sz w:val="22"/>
        </w:rPr>
        <w:t xml:space="preserve"> accounting data and financial reporting (including the Annual Budget, Budget Reviews and Annual/Monthly Financial Statements). </w:t>
      </w:r>
    </w:p>
    <w:p w14:paraId="2605A727" w14:textId="77777777" w:rsidR="00B144F9" w:rsidRPr="0002214F" w:rsidRDefault="00EF4444" w:rsidP="0002214F">
      <w:pPr>
        <w:spacing w:after="211" w:line="259" w:lineRule="auto"/>
        <w:ind w:left="-5" w:hanging="10"/>
        <w:jc w:val="left"/>
        <w:rPr>
          <w:rFonts w:ascii="Simplon Norm" w:hAnsi="Simplon Norm"/>
          <w:sz w:val="22"/>
        </w:rPr>
      </w:pPr>
      <w:r w:rsidRPr="0002214F">
        <w:rPr>
          <w:rFonts w:ascii="Simplon Norm" w:hAnsi="Simplon Norm"/>
          <w:b/>
          <w:sz w:val="22"/>
        </w:rPr>
        <w:t xml:space="preserve">POLICY STATEMENT: </w:t>
      </w:r>
    </w:p>
    <w:p w14:paraId="41EA3C43" w14:textId="77777777" w:rsidR="00B144F9" w:rsidRPr="0002214F" w:rsidRDefault="00EF4444" w:rsidP="0002214F">
      <w:pPr>
        <w:pStyle w:val="Heading1"/>
        <w:ind w:left="-5"/>
        <w:rPr>
          <w:rFonts w:ascii="Simplon Norm" w:hAnsi="Simplon Norm"/>
          <w:sz w:val="22"/>
        </w:rPr>
      </w:pPr>
      <w:r w:rsidRPr="0002214F">
        <w:rPr>
          <w:rFonts w:ascii="Simplon Norm" w:hAnsi="Simplon Norm"/>
          <w:sz w:val="22"/>
        </w:rPr>
        <w:t xml:space="preserve">INTRODUCTION </w:t>
      </w:r>
    </w:p>
    <w:p w14:paraId="5216BFEA" w14:textId="6FEF0F4B" w:rsidR="00B144F9" w:rsidRPr="0002214F" w:rsidRDefault="0002214F" w:rsidP="0002214F">
      <w:pPr>
        <w:spacing w:after="0"/>
        <w:ind w:left="-15" w:firstLine="0"/>
        <w:jc w:val="left"/>
        <w:rPr>
          <w:rFonts w:ascii="Simplon Norm" w:hAnsi="Simplon Norm"/>
          <w:sz w:val="22"/>
        </w:rPr>
      </w:pPr>
      <w:r w:rsidRPr="0002214F">
        <w:rPr>
          <w:rFonts w:ascii="Simplon Norm" w:hAnsi="Simplon Norm"/>
          <w:sz w:val="22"/>
        </w:rPr>
        <w:t>T</w:t>
      </w:r>
      <w:r w:rsidR="00EF4444" w:rsidRPr="0002214F">
        <w:rPr>
          <w:rFonts w:ascii="Simplon Norm" w:hAnsi="Simplon Norm"/>
          <w:sz w:val="22"/>
        </w:rPr>
        <w:t xml:space="preserve">he Chief Executive Officer (CEO) </w:t>
      </w:r>
      <w:r w:rsidRPr="0002214F">
        <w:rPr>
          <w:rFonts w:ascii="Simplon Norm" w:hAnsi="Simplon Norm"/>
          <w:sz w:val="22"/>
        </w:rPr>
        <w:t>must</w:t>
      </w:r>
      <w:r w:rsidR="00EF4444" w:rsidRPr="0002214F">
        <w:rPr>
          <w:rFonts w:ascii="Simplon Norm" w:hAnsi="Simplon Norm"/>
          <w:sz w:val="22"/>
        </w:rPr>
        <w:t xml:space="preserve"> ensure that there are proper accounts and records of the transactions and affairs of the </w:t>
      </w:r>
      <w:r w:rsidRPr="0002214F">
        <w:rPr>
          <w:rFonts w:ascii="Simplon Norm" w:hAnsi="Simplon Norm"/>
          <w:sz w:val="22"/>
        </w:rPr>
        <w:t>business</w:t>
      </w:r>
      <w:r w:rsidR="00EF4444" w:rsidRPr="0002214F">
        <w:rPr>
          <w:rFonts w:ascii="Simplon Norm" w:hAnsi="Simplon Norm"/>
          <w:sz w:val="22"/>
        </w:rPr>
        <w:t xml:space="preserve">. The CEO must ensure that efficient financial systems and procedures are established. This Policy is designed to ensure </w:t>
      </w:r>
      <w:r w:rsidRPr="0002214F">
        <w:rPr>
          <w:rFonts w:ascii="Simplon Norm" w:hAnsi="Simplon Norm"/>
          <w:sz w:val="22"/>
        </w:rPr>
        <w:t>Smart Books</w:t>
      </w:r>
      <w:r w:rsidR="00EF4444" w:rsidRPr="0002214F">
        <w:rPr>
          <w:rFonts w:ascii="Simplon Norm" w:hAnsi="Simplon Norm"/>
          <w:sz w:val="22"/>
        </w:rPr>
        <w:t xml:space="preserve"> operates under appropriate financial governance and meets all </w:t>
      </w:r>
      <w:r w:rsidRPr="0002214F">
        <w:rPr>
          <w:rFonts w:ascii="Simplon Norm" w:hAnsi="Simplon Norm"/>
          <w:sz w:val="22"/>
        </w:rPr>
        <w:t xml:space="preserve">its </w:t>
      </w:r>
      <w:r w:rsidR="00EF4444" w:rsidRPr="0002214F">
        <w:rPr>
          <w:rFonts w:ascii="Simplon Norm" w:hAnsi="Simplon Norm"/>
          <w:sz w:val="22"/>
        </w:rPr>
        <w:t xml:space="preserve">regulatory obligations. </w:t>
      </w:r>
    </w:p>
    <w:p w14:paraId="5A83F848" w14:textId="77777777" w:rsidR="0002214F" w:rsidRPr="0002214F" w:rsidRDefault="00EF4444" w:rsidP="0002214F">
      <w:pPr>
        <w:spacing w:after="424" w:line="259" w:lineRule="auto"/>
        <w:ind w:left="0" w:firstLine="0"/>
        <w:jc w:val="left"/>
        <w:rPr>
          <w:rFonts w:ascii="Simplon Norm" w:hAnsi="Simplon Norm"/>
          <w:sz w:val="22"/>
        </w:rPr>
      </w:pPr>
      <w:r w:rsidRPr="0002214F">
        <w:rPr>
          <w:rFonts w:ascii="Simplon Norm" w:hAnsi="Simplon Norm"/>
          <w:sz w:val="22"/>
        </w:rPr>
        <w:t xml:space="preserve"> </w:t>
      </w:r>
    </w:p>
    <w:p w14:paraId="7EAF8AA4" w14:textId="77DC53B3" w:rsidR="0002214F" w:rsidRPr="0002214F" w:rsidRDefault="00EF4444" w:rsidP="0002214F">
      <w:pPr>
        <w:pStyle w:val="Heading1"/>
        <w:spacing w:after="168"/>
        <w:ind w:left="-5"/>
        <w:rPr>
          <w:rFonts w:ascii="Simplon Norm" w:hAnsi="Simplon Norm"/>
          <w:sz w:val="22"/>
        </w:rPr>
      </w:pPr>
      <w:r w:rsidRPr="0002214F">
        <w:rPr>
          <w:rFonts w:ascii="Simplon Norm" w:hAnsi="Simplon Norm"/>
          <w:sz w:val="22"/>
        </w:rPr>
        <w:t xml:space="preserve">PRINCIPLES </w:t>
      </w:r>
    </w:p>
    <w:p w14:paraId="3CC66714" w14:textId="16F6372E" w:rsidR="00B144F9" w:rsidRPr="0002214F" w:rsidRDefault="00EF4444" w:rsidP="0002214F">
      <w:pPr>
        <w:pStyle w:val="ListParagraph"/>
        <w:numPr>
          <w:ilvl w:val="0"/>
          <w:numId w:val="9"/>
        </w:numPr>
        <w:rPr>
          <w:rFonts w:ascii="Simplon Norm" w:hAnsi="Simplon Norm"/>
          <w:sz w:val="22"/>
        </w:rPr>
      </w:pPr>
      <w:r w:rsidRPr="0002214F">
        <w:rPr>
          <w:rFonts w:ascii="Simplon Norm" w:hAnsi="Simplon Norm"/>
          <w:sz w:val="22"/>
        </w:rPr>
        <w:t xml:space="preserve">Practices are conducive to </w:t>
      </w:r>
      <w:r w:rsidR="0002214F" w:rsidRPr="0002214F">
        <w:rPr>
          <w:rFonts w:ascii="Simplon Norm" w:hAnsi="Simplon Norm"/>
          <w:sz w:val="22"/>
        </w:rPr>
        <w:t>soun</w:t>
      </w:r>
      <w:r w:rsidRPr="0002214F">
        <w:rPr>
          <w:rFonts w:ascii="Simplon Norm" w:hAnsi="Simplon Norm"/>
          <w:sz w:val="22"/>
        </w:rPr>
        <w:t xml:space="preserve">d financial management. </w:t>
      </w:r>
    </w:p>
    <w:p w14:paraId="226D51BE" w14:textId="77777777" w:rsidR="00B144F9" w:rsidRPr="0002214F" w:rsidRDefault="00EF4444" w:rsidP="0002214F">
      <w:pPr>
        <w:pStyle w:val="ListParagraph"/>
        <w:numPr>
          <w:ilvl w:val="0"/>
          <w:numId w:val="9"/>
        </w:numPr>
        <w:rPr>
          <w:rFonts w:ascii="Simplon Norm" w:hAnsi="Simplon Norm"/>
          <w:sz w:val="22"/>
        </w:rPr>
      </w:pPr>
      <w:r w:rsidRPr="0002214F">
        <w:rPr>
          <w:rFonts w:ascii="Simplon Norm" w:hAnsi="Simplon Norm"/>
          <w:sz w:val="22"/>
        </w:rPr>
        <w:t xml:space="preserve">There is full compliance with all relevant financial standards and statutory requirements. </w:t>
      </w:r>
    </w:p>
    <w:p w14:paraId="219FDC4D" w14:textId="13D8BE8C" w:rsidR="0002214F" w:rsidRPr="0002214F" w:rsidRDefault="00EF4444" w:rsidP="0002214F">
      <w:pPr>
        <w:pStyle w:val="ListParagraph"/>
        <w:numPr>
          <w:ilvl w:val="0"/>
          <w:numId w:val="9"/>
        </w:numPr>
        <w:rPr>
          <w:rFonts w:ascii="Simplon Norm" w:hAnsi="Simplon Norm"/>
          <w:sz w:val="22"/>
        </w:rPr>
      </w:pPr>
      <w:r w:rsidRPr="0002214F">
        <w:rPr>
          <w:rFonts w:ascii="Simplon Norm" w:hAnsi="Simplon Norm"/>
          <w:sz w:val="22"/>
        </w:rPr>
        <w:t xml:space="preserve">Financial practices and reports are accurate, reliable, easy to understand and consistent. </w:t>
      </w:r>
    </w:p>
    <w:p w14:paraId="7D12B2E8" w14:textId="77777777" w:rsidR="0002214F" w:rsidRPr="0002214F" w:rsidRDefault="0002214F" w:rsidP="0002214F">
      <w:pPr>
        <w:pStyle w:val="ListParagraph"/>
        <w:ind w:firstLine="0"/>
        <w:rPr>
          <w:rFonts w:ascii="Simplon Norm" w:hAnsi="Simplon Norm"/>
          <w:sz w:val="22"/>
        </w:rPr>
      </w:pPr>
    </w:p>
    <w:p w14:paraId="461B3D2C" w14:textId="1F8738EF" w:rsidR="00B144F9" w:rsidRPr="0002214F" w:rsidRDefault="00EF4444">
      <w:pPr>
        <w:pStyle w:val="Heading1"/>
        <w:spacing w:after="168"/>
        <w:ind w:left="-5"/>
        <w:rPr>
          <w:rFonts w:ascii="Simplon Norm" w:hAnsi="Simplon Norm"/>
          <w:sz w:val="22"/>
        </w:rPr>
      </w:pPr>
      <w:r w:rsidRPr="0002214F">
        <w:rPr>
          <w:rFonts w:ascii="Simplon Norm" w:hAnsi="Simplon Norm"/>
          <w:sz w:val="22"/>
        </w:rPr>
        <w:t xml:space="preserve">PROVISIONS </w:t>
      </w:r>
    </w:p>
    <w:p w14:paraId="1E06AD09" w14:textId="77777777" w:rsidR="00B144F9" w:rsidRPr="0002214F" w:rsidRDefault="00EF4444">
      <w:pPr>
        <w:pStyle w:val="Heading2"/>
        <w:ind w:left="-5"/>
        <w:rPr>
          <w:rFonts w:ascii="Simplon Norm" w:hAnsi="Simplon Norm"/>
          <w:sz w:val="22"/>
        </w:rPr>
      </w:pPr>
      <w:r w:rsidRPr="0002214F">
        <w:rPr>
          <w:rFonts w:ascii="Simplon Norm" w:hAnsi="Simplon Norm"/>
          <w:sz w:val="22"/>
        </w:rPr>
        <w:t>1.</w:t>
      </w:r>
      <w:r w:rsidRPr="0002214F">
        <w:rPr>
          <w:rFonts w:ascii="Simplon Norm" w:eastAsia="Arial" w:hAnsi="Simplon Norm" w:cs="Arial"/>
          <w:sz w:val="22"/>
        </w:rPr>
        <w:t xml:space="preserve"> </w:t>
      </w:r>
      <w:r w:rsidRPr="0002214F">
        <w:rPr>
          <w:rFonts w:ascii="Simplon Norm" w:hAnsi="Simplon Norm"/>
          <w:sz w:val="22"/>
        </w:rPr>
        <w:t xml:space="preserve">FINANCIAL REPORTING </w:t>
      </w:r>
    </w:p>
    <w:p w14:paraId="0128E2E7" w14:textId="5B648BFE" w:rsidR="00B144F9" w:rsidRPr="0002214F" w:rsidRDefault="00EF4444" w:rsidP="0002214F">
      <w:pPr>
        <w:spacing w:after="110"/>
        <w:ind w:left="-15" w:firstLine="0"/>
        <w:jc w:val="left"/>
        <w:rPr>
          <w:rFonts w:ascii="Simplon Norm" w:hAnsi="Simplon Norm"/>
          <w:sz w:val="22"/>
        </w:rPr>
      </w:pPr>
      <w:r w:rsidRPr="0002214F">
        <w:rPr>
          <w:rFonts w:ascii="Simplon Norm" w:hAnsi="Simplon Norm"/>
          <w:sz w:val="22"/>
        </w:rPr>
        <w:t>Financial Reporting is required to meet statutory requirements a</w:t>
      </w:r>
      <w:r w:rsidR="0002214F" w:rsidRPr="0002214F">
        <w:rPr>
          <w:rFonts w:ascii="Simplon Norm" w:hAnsi="Simplon Norm"/>
          <w:sz w:val="22"/>
        </w:rPr>
        <w:t xml:space="preserve">nd Smart Books' organisational needs </w:t>
      </w:r>
      <w:r w:rsidRPr="0002214F">
        <w:rPr>
          <w:rFonts w:ascii="Simplon Norm" w:hAnsi="Simplon Norm"/>
          <w:sz w:val="22"/>
        </w:rPr>
        <w:t xml:space="preserve">to effectively monitor financial performance. </w:t>
      </w:r>
    </w:p>
    <w:p w14:paraId="189566FA" w14:textId="686CFE50" w:rsidR="00B144F9" w:rsidRPr="0002214F" w:rsidRDefault="00EF4444" w:rsidP="0002214F">
      <w:pPr>
        <w:pStyle w:val="Heading2"/>
        <w:ind w:left="-5"/>
        <w:rPr>
          <w:rFonts w:ascii="Simplon Norm" w:hAnsi="Simplon Norm"/>
          <w:sz w:val="22"/>
        </w:rPr>
      </w:pPr>
      <w:r w:rsidRPr="0002214F">
        <w:rPr>
          <w:rFonts w:ascii="Simplon Norm" w:hAnsi="Simplon Norm"/>
          <w:sz w:val="22"/>
        </w:rPr>
        <w:t xml:space="preserve">Monthly Reporting </w:t>
      </w:r>
      <w:r w:rsidR="00B82FD8">
        <w:rPr>
          <w:rFonts w:ascii="Simplon Norm" w:hAnsi="Simplon Norm"/>
          <w:sz w:val="22"/>
        </w:rPr>
        <w:t>Procedure</w:t>
      </w:r>
    </w:p>
    <w:p w14:paraId="369C3AFF" w14:textId="09EE2556" w:rsidR="00B144F9" w:rsidRPr="0002214F" w:rsidRDefault="00EF4444" w:rsidP="0002214F">
      <w:pPr>
        <w:spacing w:after="120" w:line="240" w:lineRule="auto"/>
        <w:ind w:left="-5" w:hanging="10"/>
        <w:jc w:val="left"/>
        <w:rPr>
          <w:rFonts w:ascii="Simplon Norm" w:hAnsi="Simplon Norm"/>
          <w:sz w:val="22"/>
        </w:rPr>
      </w:pPr>
      <w:r w:rsidRPr="0002214F">
        <w:rPr>
          <w:rFonts w:ascii="Simplon Norm" w:hAnsi="Simplon Norm"/>
          <w:sz w:val="22"/>
        </w:rPr>
        <w:t xml:space="preserve">Monthly reports will be prepared in accordance with </w:t>
      </w:r>
      <w:r w:rsidR="0002214F" w:rsidRPr="0002214F">
        <w:rPr>
          <w:rFonts w:ascii="Simplon Norm" w:hAnsi="Simplon Norm"/>
          <w:sz w:val="22"/>
        </w:rPr>
        <w:t>GAAP principles</w:t>
      </w:r>
      <w:r w:rsidRPr="0002214F">
        <w:rPr>
          <w:rFonts w:ascii="Simplon Norm" w:hAnsi="Simplon Norm"/>
          <w:sz w:val="22"/>
        </w:rPr>
        <w:t xml:space="preserve">. </w:t>
      </w:r>
      <w:r w:rsidR="0002214F">
        <w:rPr>
          <w:rFonts w:ascii="Simplon Norm" w:hAnsi="Simplon Norm"/>
          <w:sz w:val="22"/>
        </w:rPr>
        <w:t>The bookkeeper will prepare reports</w:t>
      </w:r>
      <w:r w:rsidR="0002214F" w:rsidRPr="0002214F">
        <w:rPr>
          <w:rFonts w:ascii="Simplon Norm" w:hAnsi="Simplon Norm"/>
          <w:sz w:val="22"/>
        </w:rPr>
        <w:t xml:space="preserve"> </w:t>
      </w:r>
      <w:r w:rsidRPr="0002214F">
        <w:rPr>
          <w:rFonts w:ascii="Simplon Norm" w:hAnsi="Simplon Norm"/>
          <w:sz w:val="22"/>
        </w:rPr>
        <w:t xml:space="preserve">on a calendar basis and </w:t>
      </w:r>
      <w:r w:rsidR="0002214F" w:rsidRPr="0002214F">
        <w:rPr>
          <w:rFonts w:ascii="Simplon Norm" w:hAnsi="Simplon Norm"/>
          <w:sz w:val="22"/>
        </w:rPr>
        <w:t xml:space="preserve">distribute </w:t>
      </w:r>
      <w:r w:rsidR="0002214F">
        <w:rPr>
          <w:rFonts w:ascii="Simplon Norm" w:hAnsi="Simplon Norm"/>
          <w:sz w:val="22"/>
        </w:rPr>
        <w:t xml:space="preserve">them </w:t>
      </w:r>
      <w:r w:rsidR="0002214F" w:rsidRPr="0002214F">
        <w:rPr>
          <w:rFonts w:ascii="Simplon Norm" w:hAnsi="Simplon Norm"/>
          <w:sz w:val="22"/>
        </w:rPr>
        <w:t xml:space="preserve">to management </w:t>
      </w:r>
      <w:r w:rsidR="0002214F">
        <w:rPr>
          <w:rFonts w:ascii="Simplon Norm" w:hAnsi="Simplon Norm"/>
          <w:sz w:val="22"/>
        </w:rPr>
        <w:t xml:space="preserve">and board members </w:t>
      </w:r>
      <w:r w:rsidR="0002214F" w:rsidRPr="0002214F">
        <w:rPr>
          <w:rFonts w:ascii="Simplon Norm" w:hAnsi="Simplon Norm"/>
          <w:sz w:val="22"/>
        </w:rPr>
        <w:t xml:space="preserve">for the end-of-month </w:t>
      </w:r>
      <w:r w:rsidR="0002214F">
        <w:rPr>
          <w:rFonts w:ascii="Simplon Norm" w:hAnsi="Simplon Norm"/>
          <w:sz w:val="22"/>
        </w:rPr>
        <w:t>board</w:t>
      </w:r>
      <w:r w:rsidR="0002214F" w:rsidRPr="0002214F">
        <w:rPr>
          <w:rFonts w:ascii="Simplon Norm" w:hAnsi="Simplon Norm"/>
          <w:sz w:val="22"/>
        </w:rPr>
        <w:t xml:space="preserve"> meeting.</w:t>
      </w:r>
      <w:r w:rsidRPr="0002214F">
        <w:rPr>
          <w:rFonts w:ascii="Simplon Norm" w:hAnsi="Simplon Norm"/>
          <w:sz w:val="22"/>
        </w:rPr>
        <w:t xml:space="preserve"> </w:t>
      </w:r>
    </w:p>
    <w:p w14:paraId="22901421" w14:textId="5183E284" w:rsidR="00B144F9" w:rsidRPr="0002214F" w:rsidRDefault="00EF4444">
      <w:pPr>
        <w:pStyle w:val="Heading2"/>
        <w:ind w:left="-5"/>
        <w:rPr>
          <w:rFonts w:ascii="Simplon Norm" w:hAnsi="Simplon Norm"/>
          <w:sz w:val="22"/>
        </w:rPr>
      </w:pPr>
      <w:r w:rsidRPr="0002214F">
        <w:rPr>
          <w:rFonts w:ascii="Simplon Norm" w:hAnsi="Simplon Norm"/>
          <w:sz w:val="22"/>
        </w:rPr>
        <w:t xml:space="preserve">Annual Financial Reporting </w:t>
      </w:r>
      <w:r w:rsidR="00E54B1F">
        <w:rPr>
          <w:rFonts w:ascii="Simplon Norm" w:hAnsi="Simplon Norm"/>
          <w:sz w:val="22"/>
        </w:rPr>
        <w:t>Procedure</w:t>
      </w:r>
    </w:p>
    <w:p w14:paraId="0C60FCB9" w14:textId="50715335" w:rsidR="00B144F9" w:rsidRPr="0002214F" w:rsidRDefault="00EF4444">
      <w:pPr>
        <w:spacing w:after="235" w:line="240" w:lineRule="auto"/>
        <w:ind w:left="-5" w:hanging="10"/>
        <w:jc w:val="left"/>
        <w:rPr>
          <w:rFonts w:ascii="Simplon Norm" w:hAnsi="Simplon Norm"/>
          <w:sz w:val="22"/>
        </w:rPr>
      </w:pPr>
      <w:r w:rsidRPr="0002214F">
        <w:rPr>
          <w:rFonts w:ascii="Simplon Norm" w:hAnsi="Simplon Norm"/>
          <w:sz w:val="22"/>
        </w:rPr>
        <w:t xml:space="preserve">The Annual Financial Report will be prepared in accordance with </w:t>
      </w:r>
      <w:r w:rsidR="0002214F" w:rsidRPr="0002214F">
        <w:rPr>
          <w:rFonts w:ascii="Simplon Norm" w:hAnsi="Simplon Norm"/>
          <w:sz w:val="22"/>
        </w:rPr>
        <w:t>applicable accounting standards.</w:t>
      </w:r>
      <w:r w:rsidRPr="0002214F">
        <w:rPr>
          <w:rFonts w:ascii="Simplon Norm" w:hAnsi="Simplon Norm"/>
          <w:sz w:val="22"/>
        </w:rPr>
        <w:t xml:space="preserve"> The Annual Financial Report must be submitted to the </w:t>
      </w:r>
      <w:r w:rsidR="0002214F" w:rsidRPr="0002214F">
        <w:rPr>
          <w:rFonts w:ascii="Simplon Norm" w:hAnsi="Simplon Norm"/>
          <w:sz w:val="22"/>
        </w:rPr>
        <w:t>company</w:t>
      </w:r>
      <w:r w:rsidRPr="0002214F">
        <w:rPr>
          <w:rFonts w:ascii="Simplon Norm" w:hAnsi="Simplon Norm"/>
          <w:sz w:val="22"/>
        </w:rPr>
        <w:t xml:space="preserve"> auditors by 30 September</w:t>
      </w:r>
      <w:r w:rsidR="0002214F" w:rsidRPr="0002214F">
        <w:rPr>
          <w:rFonts w:ascii="Simplon Norm" w:hAnsi="Simplon Norm"/>
          <w:sz w:val="22"/>
        </w:rPr>
        <w:t>.</w:t>
      </w:r>
      <w:r w:rsidRPr="0002214F">
        <w:rPr>
          <w:rFonts w:ascii="Simplon Norm" w:hAnsi="Simplon Norm"/>
          <w:sz w:val="22"/>
        </w:rPr>
        <w:t xml:space="preserve"> </w:t>
      </w:r>
      <w:r w:rsidR="0002214F" w:rsidRPr="0002214F">
        <w:rPr>
          <w:rFonts w:ascii="Simplon Norm" w:hAnsi="Simplon Norm"/>
          <w:sz w:val="22"/>
        </w:rPr>
        <w:t xml:space="preserve">The CEO must ensure that the Annual Financial Report for the financial year is presented to the Board no later than 30 November. </w:t>
      </w:r>
    </w:p>
    <w:p w14:paraId="7FCC0AA9" w14:textId="77777777" w:rsidR="00B144F9" w:rsidRPr="0002214F" w:rsidRDefault="00EF4444">
      <w:pPr>
        <w:pStyle w:val="Heading2"/>
        <w:ind w:left="-5"/>
        <w:rPr>
          <w:rFonts w:ascii="Simplon Norm" w:hAnsi="Simplon Norm"/>
        </w:rPr>
      </w:pPr>
      <w:r w:rsidRPr="0002214F">
        <w:rPr>
          <w:rFonts w:ascii="Simplon Norm" w:hAnsi="Simplon Norm"/>
        </w:rPr>
        <w:t>2.</w:t>
      </w:r>
      <w:r w:rsidRPr="0002214F">
        <w:rPr>
          <w:rFonts w:ascii="Simplon Norm" w:eastAsia="Arial" w:hAnsi="Simplon Norm" w:cs="Arial"/>
        </w:rPr>
        <w:t xml:space="preserve"> </w:t>
      </w:r>
      <w:r w:rsidRPr="0002214F">
        <w:rPr>
          <w:rFonts w:ascii="Simplon Norm" w:hAnsi="Simplon Norm"/>
        </w:rPr>
        <w:t xml:space="preserve">ANNUAL BUDGET </w:t>
      </w:r>
    </w:p>
    <w:p w14:paraId="51C20435" w14:textId="42DE85A5" w:rsidR="00B144F9" w:rsidRPr="0002214F" w:rsidRDefault="00EF4444">
      <w:pPr>
        <w:spacing w:after="235" w:line="240" w:lineRule="auto"/>
        <w:ind w:left="-5" w:hanging="10"/>
        <w:jc w:val="left"/>
        <w:rPr>
          <w:rFonts w:ascii="Simplon Norm" w:hAnsi="Simplon Norm"/>
          <w:sz w:val="22"/>
        </w:rPr>
      </w:pPr>
      <w:r w:rsidRPr="0002214F">
        <w:rPr>
          <w:rFonts w:ascii="Simplon Norm" w:hAnsi="Simplon Norm"/>
          <w:sz w:val="22"/>
        </w:rPr>
        <w:t xml:space="preserve">The Annual Budget is to be prepared </w:t>
      </w:r>
      <w:r w:rsidR="0002214F" w:rsidRPr="0002214F">
        <w:rPr>
          <w:rFonts w:ascii="Simplon Norm" w:hAnsi="Simplon Norm"/>
          <w:sz w:val="22"/>
        </w:rPr>
        <w:t>and finalised by 31 May.</w:t>
      </w:r>
      <w:r w:rsidRPr="0002214F">
        <w:rPr>
          <w:rFonts w:ascii="Simplon Norm" w:hAnsi="Simplon Norm"/>
          <w:sz w:val="22"/>
        </w:rPr>
        <w:t xml:space="preserve"> The </w:t>
      </w:r>
      <w:r w:rsidR="0002214F" w:rsidRPr="0002214F">
        <w:rPr>
          <w:rFonts w:ascii="Simplon Norm" w:hAnsi="Simplon Norm"/>
          <w:sz w:val="22"/>
        </w:rPr>
        <w:t>CEO</w:t>
      </w:r>
      <w:r w:rsidRPr="0002214F">
        <w:rPr>
          <w:rFonts w:ascii="Simplon Norm" w:hAnsi="Simplon Norm"/>
          <w:sz w:val="22"/>
        </w:rPr>
        <w:t xml:space="preserve"> must ensure that the Annual Budget for the financial year is presented </w:t>
      </w:r>
      <w:r w:rsidR="0002214F" w:rsidRPr="0002214F">
        <w:rPr>
          <w:rFonts w:ascii="Simplon Norm" w:hAnsi="Simplon Norm"/>
          <w:sz w:val="22"/>
        </w:rPr>
        <w:t xml:space="preserve">to the Board </w:t>
      </w:r>
      <w:r w:rsidRPr="0002214F">
        <w:rPr>
          <w:rFonts w:ascii="Simplon Norm" w:hAnsi="Simplon Norm"/>
          <w:sz w:val="22"/>
        </w:rPr>
        <w:t xml:space="preserve">after 1 June but no later than 31 August in the year to which the Annual Budget relates.    </w:t>
      </w:r>
    </w:p>
    <w:p w14:paraId="1B284730" w14:textId="29AC9A8C" w:rsidR="00B144F9" w:rsidRPr="0002214F" w:rsidRDefault="00EF4444">
      <w:pPr>
        <w:pStyle w:val="Heading2"/>
        <w:ind w:left="-5"/>
        <w:rPr>
          <w:rFonts w:ascii="Simplon Norm" w:hAnsi="Simplon Norm"/>
          <w:sz w:val="22"/>
        </w:rPr>
      </w:pPr>
      <w:r w:rsidRPr="0002214F">
        <w:rPr>
          <w:rFonts w:ascii="Simplon Norm" w:hAnsi="Simplon Norm"/>
          <w:sz w:val="22"/>
        </w:rPr>
        <w:t>B</w:t>
      </w:r>
      <w:r w:rsidR="00E54B1F">
        <w:rPr>
          <w:rFonts w:ascii="Simplon Norm" w:hAnsi="Simplon Norm"/>
          <w:sz w:val="22"/>
        </w:rPr>
        <w:t>udget Review Procedure</w:t>
      </w:r>
      <w:r w:rsidRPr="0002214F">
        <w:rPr>
          <w:rFonts w:ascii="Simplon Norm" w:hAnsi="Simplon Norm"/>
          <w:sz w:val="22"/>
        </w:rPr>
        <w:t xml:space="preserve"> </w:t>
      </w:r>
    </w:p>
    <w:p w14:paraId="733FBF6C" w14:textId="27050D07" w:rsidR="00B144F9" w:rsidRPr="0002214F" w:rsidRDefault="00EF4444" w:rsidP="0002214F">
      <w:pPr>
        <w:spacing w:after="235" w:line="240" w:lineRule="auto"/>
        <w:ind w:left="-5" w:hanging="10"/>
        <w:jc w:val="left"/>
        <w:rPr>
          <w:rFonts w:ascii="Simplon Norm" w:hAnsi="Simplon Norm"/>
          <w:sz w:val="22"/>
        </w:rPr>
      </w:pPr>
      <w:r w:rsidRPr="0002214F">
        <w:rPr>
          <w:rFonts w:ascii="Simplon Norm" w:hAnsi="Simplon Norm"/>
          <w:sz w:val="22"/>
        </w:rPr>
        <w:t xml:space="preserve">Budget reviews will be conducted throughout the financial year as good financial practice. Any proposed budget amendments will be presented to </w:t>
      </w:r>
      <w:r w:rsidR="0002214F" w:rsidRPr="0002214F">
        <w:rPr>
          <w:rFonts w:ascii="Simplon Norm" w:hAnsi="Simplon Norm"/>
          <w:sz w:val="22"/>
        </w:rPr>
        <w:t>Board</w:t>
      </w:r>
      <w:r w:rsidRPr="0002214F">
        <w:rPr>
          <w:rFonts w:ascii="Simplon Norm" w:hAnsi="Simplon Norm"/>
          <w:sz w:val="22"/>
        </w:rPr>
        <w:t xml:space="preserve">, for determination, as part of the Monthly Financial Statements. </w:t>
      </w:r>
    </w:p>
    <w:p w14:paraId="70EF89F3" w14:textId="148D0E7E" w:rsidR="0002214F" w:rsidRPr="0002214F" w:rsidRDefault="0002214F" w:rsidP="0002214F">
      <w:pPr>
        <w:pStyle w:val="Heading2"/>
        <w:ind w:left="-5"/>
        <w:rPr>
          <w:rFonts w:ascii="Simplon Norm" w:hAnsi="Simplon Norm"/>
          <w:sz w:val="22"/>
        </w:rPr>
      </w:pPr>
      <w:r w:rsidRPr="0002214F">
        <w:rPr>
          <w:rFonts w:ascii="Simplon Norm" w:hAnsi="Simplon Norm"/>
        </w:rPr>
        <w:t>3</w:t>
      </w:r>
      <w:r w:rsidRPr="0002214F">
        <w:rPr>
          <w:rFonts w:ascii="Simplon Norm" w:hAnsi="Simplon Norm"/>
          <w:sz w:val="22"/>
        </w:rPr>
        <w:t xml:space="preserve">. PREPARATION OF FINANCIAL REPORTS </w:t>
      </w:r>
    </w:p>
    <w:p w14:paraId="543B0D0B" w14:textId="1E990F60" w:rsidR="00B144F9" w:rsidRPr="0002214F" w:rsidRDefault="00EF4444" w:rsidP="0002214F">
      <w:pPr>
        <w:ind w:left="-15" w:firstLine="0"/>
        <w:jc w:val="left"/>
        <w:rPr>
          <w:rFonts w:ascii="Simplon Norm" w:hAnsi="Simplon Norm"/>
          <w:sz w:val="22"/>
        </w:rPr>
      </w:pPr>
      <w:r w:rsidRPr="0002214F">
        <w:rPr>
          <w:rFonts w:ascii="Simplon Norm" w:hAnsi="Simplon Norm"/>
          <w:sz w:val="22"/>
        </w:rPr>
        <w:t xml:space="preserve">Financial reports should be prepared in accordance with the following significant accounting policies: </w:t>
      </w:r>
    </w:p>
    <w:p w14:paraId="7C65A1D4" w14:textId="77777777" w:rsidR="0002214F" w:rsidRPr="0002214F" w:rsidRDefault="0002214F">
      <w:pPr>
        <w:pStyle w:val="Heading3"/>
        <w:ind w:left="-5"/>
        <w:rPr>
          <w:rFonts w:ascii="Simplon Norm" w:hAnsi="Simplon Norm"/>
          <w:i w:val="0"/>
          <w:sz w:val="22"/>
        </w:rPr>
      </w:pPr>
    </w:p>
    <w:p w14:paraId="78703516" w14:textId="7E7F8030" w:rsidR="00B144F9" w:rsidRPr="0002214F" w:rsidRDefault="0002214F">
      <w:pPr>
        <w:pStyle w:val="Heading3"/>
        <w:ind w:left="-5"/>
        <w:rPr>
          <w:rFonts w:ascii="Simplon Norm" w:hAnsi="Simplon Norm"/>
          <w:sz w:val="22"/>
        </w:rPr>
      </w:pPr>
      <w:r w:rsidRPr="0002214F">
        <w:rPr>
          <w:rFonts w:ascii="Simplon Norm" w:hAnsi="Simplon Norm"/>
          <w:i w:val="0"/>
          <w:sz w:val="22"/>
        </w:rPr>
        <w:t>3.</w:t>
      </w:r>
      <w:r w:rsidR="00EF4444" w:rsidRPr="0002214F">
        <w:rPr>
          <w:rFonts w:ascii="Simplon Norm" w:hAnsi="Simplon Norm"/>
          <w:i w:val="0"/>
          <w:sz w:val="22"/>
        </w:rPr>
        <w:t>1</w:t>
      </w:r>
      <w:r w:rsidR="00EF4444" w:rsidRPr="0002214F">
        <w:rPr>
          <w:rFonts w:ascii="Simplon Norm" w:eastAsia="Arial" w:hAnsi="Simplon Norm" w:cs="Arial"/>
          <w:i w:val="0"/>
          <w:sz w:val="22"/>
        </w:rPr>
        <w:t xml:space="preserve"> </w:t>
      </w:r>
      <w:r w:rsidR="00EF4444" w:rsidRPr="0002214F">
        <w:rPr>
          <w:rFonts w:ascii="Simplon Norm" w:hAnsi="Simplon Norm"/>
          <w:i w:val="0"/>
          <w:sz w:val="22"/>
        </w:rPr>
        <w:t xml:space="preserve">Basis of Preparation </w:t>
      </w:r>
      <w:r w:rsidRPr="0002214F">
        <w:rPr>
          <w:rFonts w:ascii="Simplon Norm" w:hAnsi="Simplon Norm"/>
          <w:i w:val="0"/>
          <w:sz w:val="22"/>
        </w:rPr>
        <w:t>(AASB 101)</w:t>
      </w:r>
    </w:p>
    <w:p w14:paraId="03B181E2" w14:textId="0F748829" w:rsidR="00B144F9" w:rsidRPr="0002214F" w:rsidRDefault="0002214F" w:rsidP="0002214F">
      <w:pPr>
        <w:ind w:left="0" w:hanging="21"/>
        <w:jc w:val="left"/>
        <w:rPr>
          <w:rFonts w:ascii="Simplon Norm" w:hAnsi="Simplon Norm"/>
          <w:sz w:val="22"/>
        </w:rPr>
      </w:pPr>
      <w:r w:rsidRPr="0002214F">
        <w:rPr>
          <w:rFonts w:ascii="Simplon Norm" w:hAnsi="Simplon Norm"/>
          <w:sz w:val="22"/>
        </w:rPr>
        <w:t>3.</w:t>
      </w:r>
      <w:r w:rsidR="00EF4444" w:rsidRPr="0002214F">
        <w:rPr>
          <w:rFonts w:ascii="Simplon Norm" w:hAnsi="Simplon Norm"/>
          <w:sz w:val="22"/>
        </w:rPr>
        <w:t xml:space="preserve">1.1 Prepared in accordance with </w:t>
      </w:r>
      <w:r w:rsidRPr="0002214F">
        <w:rPr>
          <w:rFonts w:ascii="Simplon Norm" w:hAnsi="Simplon Norm"/>
          <w:sz w:val="22"/>
        </w:rPr>
        <w:t>the</w:t>
      </w:r>
      <w:r w:rsidR="00EF4444" w:rsidRPr="0002214F">
        <w:rPr>
          <w:rFonts w:ascii="Simplon Norm" w:hAnsi="Simplon Norm"/>
          <w:sz w:val="22"/>
        </w:rPr>
        <w:t xml:space="preserve"> Australian Accounting Standard</w:t>
      </w:r>
      <w:r w:rsidRPr="0002214F">
        <w:rPr>
          <w:rFonts w:ascii="Simplon Norm" w:hAnsi="Simplon Norm"/>
          <w:sz w:val="22"/>
        </w:rPr>
        <w:t xml:space="preserve"> AASB101, Australian Accounting Interpretation and other authoritative pronouncements of the Australian Accounting Standards Board (AASB) and Generally Accepted Accounting Principles (GAAP)</w:t>
      </w:r>
      <w:r w:rsidR="009A0053">
        <w:rPr>
          <w:rFonts w:ascii="Simplon Norm" w:hAnsi="Simplon Norm"/>
          <w:sz w:val="22"/>
        </w:rPr>
        <w:t>.</w:t>
      </w:r>
      <w:r w:rsidR="00EF4444" w:rsidRPr="0002214F">
        <w:rPr>
          <w:rFonts w:ascii="Simplon Norm" w:hAnsi="Simplon Norm"/>
          <w:sz w:val="22"/>
        </w:rPr>
        <w:t xml:space="preserve"> </w:t>
      </w:r>
    </w:p>
    <w:p w14:paraId="4BD07C5D" w14:textId="1F48FCF5" w:rsidR="00B144F9" w:rsidRPr="0002214F" w:rsidRDefault="0002214F" w:rsidP="0002214F">
      <w:pPr>
        <w:tabs>
          <w:tab w:val="left" w:pos="142"/>
        </w:tabs>
        <w:ind w:left="0" w:hanging="15"/>
        <w:rPr>
          <w:rFonts w:ascii="Simplon Norm" w:hAnsi="Simplon Norm"/>
          <w:sz w:val="22"/>
        </w:rPr>
      </w:pPr>
      <w:r w:rsidRPr="0002214F">
        <w:rPr>
          <w:rFonts w:ascii="Simplon Norm" w:hAnsi="Simplon Norm"/>
          <w:sz w:val="22"/>
        </w:rPr>
        <w:t>3.</w:t>
      </w:r>
      <w:r w:rsidR="00EF4444" w:rsidRPr="0002214F">
        <w:rPr>
          <w:rFonts w:ascii="Simplon Norm" w:hAnsi="Simplon Norm"/>
          <w:sz w:val="22"/>
        </w:rPr>
        <w:t xml:space="preserve">1.2 Except for cash flow information, the financial report has been prepared on </w:t>
      </w:r>
      <w:r>
        <w:rPr>
          <w:rFonts w:ascii="Simplon Norm" w:hAnsi="Simplon Norm"/>
          <w:sz w:val="22"/>
        </w:rPr>
        <w:t>an</w:t>
      </w:r>
      <w:r w:rsidR="00EF4444" w:rsidRPr="0002214F">
        <w:rPr>
          <w:rFonts w:ascii="Simplon Norm" w:hAnsi="Simplon Norm"/>
          <w:sz w:val="22"/>
        </w:rPr>
        <w:t xml:space="preserve"> accrual basis</w:t>
      </w:r>
      <w:r>
        <w:rPr>
          <w:rFonts w:ascii="Simplon Norm" w:hAnsi="Simplon Norm"/>
          <w:sz w:val="22"/>
        </w:rPr>
        <w:t>. It</w:t>
      </w:r>
      <w:r w:rsidR="00EF4444" w:rsidRPr="0002214F">
        <w:rPr>
          <w:rFonts w:ascii="Simplon Norm" w:hAnsi="Simplon Norm"/>
          <w:sz w:val="22"/>
        </w:rPr>
        <w:t xml:space="preserve"> i</w:t>
      </w:r>
      <w:r w:rsidRPr="0002214F">
        <w:rPr>
          <w:rFonts w:ascii="Simplon Norm" w:hAnsi="Simplon Norm"/>
          <w:sz w:val="22"/>
        </w:rPr>
        <w:t>s</w:t>
      </w:r>
      <w:r w:rsidR="00EF4444" w:rsidRPr="0002214F">
        <w:rPr>
          <w:rFonts w:ascii="Simplon Norm" w:hAnsi="Simplon Norm"/>
          <w:sz w:val="22"/>
        </w:rPr>
        <w:t xml:space="preserve"> based on historical costs, modified, where applicable, by the measurement </w:t>
      </w:r>
      <w:r>
        <w:rPr>
          <w:rFonts w:ascii="Simplon Norm" w:hAnsi="Simplon Norm"/>
          <w:sz w:val="22"/>
        </w:rPr>
        <w:t>of</w:t>
      </w:r>
      <w:r w:rsidR="00EF4444" w:rsidRPr="0002214F">
        <w:rPr>
          <w:rFonts w:ascii="Simplon Norm" w:hAnsi="Simplon Norm"/>
          <w:sz w:val="22"/>
        </w:rPr>
        <w:t xml:space="preserve"> </w:t>
      </w:r>
      <w:r>
        <w:rPr>
          <w:rFonts w:ascii="Simplon Norm" w:hAnsi="Simplon Norm"/>
          <w:sz w:val="22"/>
        </w:rPr>
        <w:t xml:space="preserve">the </w:t>
      </w:r>
      <w:r w:rsidR="00EF4444" w:rsidRPr="0002214F">
        <w:rPr>
          <w:rFonts w:ascii="Simplon Norm" w:hAnsi="Simplon Norm"/>
          <w:sz w:val="22"/>
        </w:rPr>
        <w:t xml:space="preserve">fair value of selected non-current assets, financial assets and liabilities. </w:t>
      </w:r>
    </w:p>
    <w:p w14:paraId="6F25D3C8" w14:textId="77777777" w:rsidR="0002214F" w:rsidRPr="0002214F" w:rsidRDefault="0002214F">
      <w:pPr>
        <w:pStyle w:val="Heading3"/>
        <w:ind w:left="-5"/>
        <w:rPr>
          <w:rFonts w:ascii="Simplon Norm" w:hAnsi="Simplon Norm"/>
          <w:i w:val="0"/>
          <w:sz w:val="22"/>
        </w:rPr>
      </w:pPr>
    </w:p>
    <w:p w14:paraId="649F1ACE" w14:textId="61FE2D89" w:rsidR="00B144F9" w:rsidRPr="0002214F" w:rsidRDefault="0002214F">
      <w:pPr>
        <w:pStyle w:val="Heading3"/>
        <w:ind w:left="-5"/>
        <w:rPr>
          <w:rFonts w:ascii="Simplon Norm" w:hAnsi="Simplon Norm"/>
          <w:sz w:val="22"/>
        </w:rPr>
      </w:pPr>
      <w:r w:rsidRPr="0002214F">
        <w:rPr>
          <w:rFonts w:ascii="Simplon Norm" w:hAnsi="Simplon Norm"/>
          <w:i w:val="0"/>
          <w:sz w:val="22"/>
        </w:rPr>
        <w:t>3.2</w:t>
      </w:r>
      <w:r w:rsidR="00EF4444" w:rsidRPr="0002214F">
        <w:rPr>
          <w:rFonts w:ascii="Simplon Norm" w:eastAsia="Arial" w:hAnsi="Simplon Norm" w:cs="Arial"/>
          <w:i w:val="0"/>
          <w:sz w:val="22"/>
        </w:rPr>
        <w:t xml:space="preserve"> </w:t>
      </w:r>
      <w:r w:rsidR="00EF4444" w:rsidRPr="0002214F">
        <w:rPr>
          <w:rFonts w:ascii="Simplon Norm" w:hAnsi="Simplon Norm"/>
          <w:i w:val="0"/>
          <w:sz w:val="22"/>
        </w:rPr>
        <w:t xml:space="preserve">Rounding Off Figures </w:t>
      </w:r>
    </w:p>
    <w:p w14:paraId="46D4311E" w14:textId="24CFE9CB" w:rsidR="00B144F9" w:rsidRPr="0002214F" w:rsidRDefault="0002214F" w:rsidP="0002214F">
      <w:pPr>
        <w:ind w:left="426" w:hanging="441"/>
        <w:rPr>
          <w:rFonts w:ascii="Simplon Norm" w:hAnsi="Simplon Norm"/>
          <w:sz w:val="22"/>
        </w:rPr>
      </w:pPr>
      <w:r w:rsidRPr="0002214F">
        <w:rPr>
          <w:rFonts w:ascii="Simplon Norm" w:hAnsi="Simplon Norm"/>
          <w:sz w:val="22"/>
        </w:rPr>
        <w:t>3.2</w:t>
      </w:r>
      <w:r w:rsidR="00EF4444" w:rsidRPr="0002214F">
        <w:rPr>
          <w:rFonts w:ascii="Simplon Norm" w:hAnsi="Simplon Norm"/>
          <w:sz w:val="22"/>
        </w:rPr>
        <w:t>.1</w:t>
      </w:r>
      <w:r w:rsidR="00EF4444" w:rsidRPr="0002214F">
        <w:rPr>
          <w:rFonts w:ascii="Simplon Norm" w:eastAsia="Arial" w:hAnsi="Simplon Norm" w:cs="Arial"/>
          <w:sz w:val="22"/>
        </w:rPr>
        <w:t xml:space="preserve"> </w:t>
      </w:r>
      <w:r w:rsidR="00EF4444" w:rsidRPr="0002214F">
        <w:rPr>
          <w:rFonts w:ascii="Simplon Norm" w:hAnsi="Simplon Norm"/>
          <w:sz w:val="22"/>
        </w:rPr>
        <w:t xml:space="preserve">All figures shown in financial reports are rounded to the nearest dollar. </w:t>
      </w:r>
    </w:p>
    <w:p w14:paraId="06B8E6EB" w14:textId="77777777" w:rsidR="0002214F" w:rsidRPr="0002214F" w:rsidRDefault="0002214F">
      <w:pPr>
        <w:pStyle w:val="Heading3"/>
        <w:ind w:left="-5"/>
        <w:rPr>
          <w:rFonts w:ascii="Simplon Norm" w:hAnsi="Simplon Norm"/>
          <w:i w:val="0"/>
        </w:rPr>
      </w:pPr>
    </w:p>
    <w:p w14:paraId="000EFD1F" w14:textId="288EBB6C" w:rsidR="00B144F9" w:rsidRPr="0002214F" w:rsidRDefault="0002214F">
      <w:pPr>
        <w:pStyle w:val="Heading3"/>
        <w:ind w:left="-5"/>
        <w:rPr>
          <w:rFonts w:ascii="Simplon Norm" w:hAnsi="Simplon Norm"/>
        </w:rPr>
      </w:pPr>
      <w:r w:rsidRPr="0002214F">
        <w:rPr>
          <w:rFonts w:ascii="Simplon Norm" w:hAnsi="Simplon Norm"/>
          <w:i w:val="0"/>
        </w:rPr>
        <w:t>3</w:t>
      </w:r>
      <w:r w:rsidR="00EF4444" w:rsidRPr="0002214F">
        <w:rPr>
          <w:rFonts w:ascii="Simplon Norm" w:hAnsi="Simplon Norm"/>
          <w:i w:val="0"/>
        </w:rPr>
        <w:t>.</w:t>
      </w:r>
      <w:r w:rsidRPr="0002214F">
        <w:rPr>
          <w:rFonts w:ascii="Simplon Norm" w:hAnsi="Simplon Norm"/>
          <w:i w:val="0"/>
          <w:sz w:val="22"/>
        </w:rPr>
        <w:t>3</w:t>
      </w:r>
      <w:r w:rsidR="00EF4444" w:rsidRPr="0002214F">
        <w:rPr>
          <w:rFonts w:ascii="Simplon Norm" w:hAnsi="Simplon Norm"/>
          <w:i w:val="0"/>
          <w:sz w:val="22"/>
        </w:rPr>
        <w:t xml:space="preserve"> Goods and Services Tax (GST)</w:t>
      </w:r>
      <w:r w:rsidR="00EF4444" w:rsidRPr="0002214F">
        <w:rPr>
          <w:rFonts w:ascii="Simplon Norm" w:hAnsi="Simplon Norm"/>
          <w:i w:val="0"/>
        </w:rPr>
        <w:t xml:space="preserve"> </w:t>
      </w:r>
    </w:p>
    <w:p w14:paraId="5A11506C" w14:textId="438FE7C8" w:rsidR="00B144F9" w:rsidRPr="0002214F" w:rsidRDefault="0002214F" w:rsidP="0002214F">
      <w:pPr>
        <w:ind w:left="0" w:firstLine="0"/>
        <w:rPr>
          <w:rFonts w:ascii="Simplon Norm" w:hAnsi="Simplon Norm"/>
          <w:sz w:val="22"/>
        </w:rPr>
      </w:pPr>
      <w:r w:rsidRPr="0002214F">
        <w:rPr>
          <w:rFonts w:ascii="Simplon Norm" w:hAnsi="Simplon Norm"/>
          <w:sz w:val="22"/>
        </w:rPr>
        <w:t>3.3</w:t>
      </w:r>
      <w:r w:rsidR="00EF4444" w:rsidRPr="0002214F">
        <w:rPr>
          <w:rFonts w:ascii="Simplon Norm" w:hAnsi="Simplon Norm"/>
          <w:sz w:val="22"/>
        </w:rPr>
        <w:t xml:space="preserve">.1 </w:t>
      </w:r>
      <w:r w:rsidRPr="0002214F">
        <w:rPr>
          <w:rFonts w:ascii="Simplon Norm" w:hAnsi="Simplon Norm"/>
          <w:sz w:val="22"/>
        </w:rPr>
        <w:t xml:space="preserve"> </w:t>
      </w:r>
      <w:r w:rsidR="00EF4444" w:rsidRPr="0002214F">
        <w:rPr>
          <w:rFonts w:ascii="Simplon Norm" w:hAnsi="Simplon Norm"/>
          <w:sz w:val="22"/>
        </w:rPr>
        <w:t xml:space="preserve">Revenues, expenses and assets are recognised net of the amount of GST, except where the amount of GST incurred is not recoverable from the Australian Taxation Office (ATO). </w:t>
      </w:r>
    </w:p>
    <w:p w14:paraId="654727FC" w14:textId="061D8716" w:rsidR="00B144F9" w:rsidRPr="0002214F" w:rsidRDefault="0002214F" w:rsidP="0002214F">
      <w:pPr>
        <w:ind w:left="0" w:firstLine="0"/>
        <w:rPr>
          <w:rFonts w:ascii="Simplon Norm" w:hAnsi="Simplon Norm"/>
          <w:sz w:val="22"/>
        </w:rPr>
      </w:pPr>
      <w:r w:rsidRPr="0002214F">
        <w:rPr>
          <w:rFonts w:ascii="Simplon Norm" w:hAnsi="Simplon Norm"/>
          <w:sz w:val="22"/>
        </w:rPr>
        <w:t>3.3</w:t>
      </w:r>
      <w:r w:rsidR="00EF4444" w:rsidRPr="0002214F">
        <w:rPr>
          <w:rFonts w:ascii="Simplon Norm" w:hAnsi="Simplon Norm"/>
          <w:sz w:val="22"/>
        </w:rPr>
        <w:t xml:space="preserve">.2 </w:t>
      </w:r>
      <w:r w:rsidRPr="0002214F">
        <w:rPr>
          <w:rFonts w:ascii="Simplon Norm" w:hAnsi="Simplon Norm"/>
          <w:sz w:val="22"/>
        </w:rPr>
        <w:t xml:space="preserve"> </w:t>
      </w:r>
      <w:r w:rsidR="00EF4444" w:rsidRPr="0002214F">
        <w:rPr>
          <w:rFonts w:ascii="Simplon Norm" w:hAnsi="Simplon Norm"/>
          <w:sz w:val="22"/>
        </w:rPr>
        <w:t xml:space="preserve">Receivables and payables are stated inclusive of GST receivable or payable. The net amount of GST recoverable from, or payable to, the ATO is included with receivables or payables in the statement of financial position. </w:t>
      </w:r>
    </w:p>
    <w:p w14:paraId="5F1EDEE7" w14:textId="77777777" w:rsidR="0002214F" w:rsidRPr="0002214F" w:rsidRDefault="0002214F">
      <w:pPr>
        <w:pStyle w:val="Heading3"/>
        <w:ind w:left="-5"/>
        <w:rPr>
          <w:rFonts w:ascii="Simplon Norm" w:hAnsi="Simplon Norm"/>
          <w:i w:val="0"/>
          <w:sz w:val="22"/>
        </w:rPr>
      </w:pPr>
    </w:p>
    <w:p w14:paraId="271EBC80" w14:textId="68AA0F6E" w:rsidR="00B144F9" w:rsidRPr="0002214F" w:rsidRDefault="0002214F">
      <w:pPr>
        <w:pStyle w:val="Heading3"/>
        <w:ind w:left="-5"/>
        <w:rPr>
          <w:rFonts w:ascii="Simplon Norm" w:hAnsi="Simplon Norm"/>
          <w:i w:val="0"/>
          <w:sz w:val="22"/>
        </w:rPr>
      </w:pPr>
      <w:r w:rsidRPr="0002214F">
        <w:rPr>
          <w:rFonts w:ascii="Simplon Norm" w:hAnsi="Simplon Norm"/>
          <w:i w:val="0"/>
          <w:sz w:val="22"/>
        </w:rPr>
        <w:t>3.4</w:t>
      </w:r>
      <w:r w:rsidR="00EF4444" w:rsidRPr="0002214F">
        <w:rPr>
          <w:rFonts w:ascii="Simplon Norm" w:hAnsi="Simplon Norm"/>
          <w:i w:val="0"/>
          <w:sz w:val="22"/>
        </w:rPr>
        <w:t xml:space="preserve">. Superannuation </w:t>
      </w:r>
    </w:p>
    <w:p w14:paraId="61323192" w14:textId="4B281BD3" w:rsidR="00B144F9" w:rsidRPr="0002214F" w:rsidRDefault="0002214F" w:rsidP="0002214F">
      <w:pPr>
        <w:ind w:left="0" w:firstLine="0"/>
        <w:rPr>
          <w:rFonts w:ascii="Simplon Norm" w:hAnsi="Simplon Norm"/>
          <w:sz w:val="22"/>
        </w:rPr>
      </w:pPr>
      <w:r w:rsidRPr="0002214F">
        <w:rPr>
          <w:rFonts w:ascii="Simplon Norm" w:hAnsi="Simplon Norm"/>
          <w:sz w:val="22"/>
        </w:rPr>
        <w:t>3.4</w:t>
      </w:r>
      <w:r w:rsidR="00EF4444" w:rsidRPr="0002214F">
        <w:rPr>
          <w:rFonts w:ascii="Simplon Norm" w:hAnsi="Simplon Norm"/>
          <w:sz w:val="22"/>
        </w:rPr>
        <w:t xml:space="preserve">.1 </w:t>
      </w:r>
      <w:r w:rsidRPr="0002214F">
        <w:rPr>
          <w:rFonts w:ascii="Simplon Norm" w:hAnsi="Simplon Norm"/>
          <w:sz w:val="22"/>
        </w:rPr>
        <w:t>Smart Books</w:t>
      </w:r>
      <w:r w:rsidR="00EF4444" w:rsidRPr="0002214F">
        <w:rPr>
          <w:rFonts w:ascii="Simplon Norm" w:hAnsi="Simplon Norm"/>
          <w:sz w:val="22"/>
        </w:rPr>
        <w:t xml:space="preserve"> contributes to </w:t>
      </w:r>
      <w:r>
        <w:rPr>
          <w:rFonts w:ascii="Simplon Norm" w:hAnsi="Simplon Norm"/>
          <w:sz w:val="22"/>
        </w:rPr>
        <w:t>several</w:t>
      </w:r>
      <w:r w:rsidR="00EF4444" w:rsidRPr="0002214F">
        <w:rPr>
          <w:rFonts w:ascii="Simplon Norm" w:hAnsi="Simplon Norm"/>
          <w:sz w:val="22"/>
        </w:rPr>
        <w:t xml:space="preserve"> Superannuation Funds on behalf of employees. </w:t>
      </w:r>
    </w:p>
    <w:p w14:paraId="24569494" w14:textId="77777777" w:rsidR="0002214F" w:rsidRPr="0002214F" w:rsidRDefault="0002214F">
      <w:pPr>
        <w:pStyle w:val="Heading3"/>
        <w:ind w:left="-5"/>
        <w:rPr>
          <w:rFonts w:ascii="Simplon Norm" w:hAnsi="Simplon Norm"/>
          <w:i w:val="0"/>
          <w:sz w:val="22"/>
        </w:rPr>
      </w:pPr>
    </w:p>
    <w:p w14:paraId="0EE612EB" w14:textId="3E5A2BFE" w:rsidR="00B144F9" w:rsidRPr="0002214F" w:rsidRDefault="0002214F">
      <w:pPr>
        <w:pStyle w:val="Heading3"/>
        <w:ind w:left="-5"/>
        <w:rPr>
          <w:rFonts w:ascii="Simplon Norm" w:hAnsi="Simplon Norm"/>
          <w:i w:val="0"/>
          <w:sz w:val="22"/>
        </w:rPr>
      </w:pPr>
      <w:r w:rsidRPr="0002214F">
        <w:rPr>
          <w:rFonts w:ascii="Simplon Norm" w:hAnsi="Simplon Norm"/>
          <w:i w:val="0"/>
          <w:sz w:val="22"/>
        </w:rPr>
        <w:t>3.5</w:t>
      </w:r>
      <w:r w:rsidR="00EF4444" w:rsidRPr="0002214F">
        <w:rPr>
          <w:rFonts w:ascii="Simplon Norm" w:hAnsi="Simplon Norm"/>
          <w:i w:val="0"/>
          <w:sz w:val="22"/>
        </w:rPr>
        <w:t xml:space="preserve"> Cash and Cash Equivalents </w:t>
      </w:r>
    </w:p>
    <w:p w14:paraId="2B707B38" w14:textId="3BBA277E" w:rsidR="00B144F9" w:rsidRPr="0002214F" w:rsidRDefault="0002214F" w:rsidP="0002214F">
      <w:pPr>
        <w:ind w:left="0" w:firstLine="0"/>
        <w:rPr>
          <w:rFonts w:ascii="Simplon Norm" w:hAnsi="Simplon Norm"/>
          <w:sz w:val="22"/>
        </w:rPr>
      </w:pPr>
      <w:r w:rsidRPr="0002214F">
        <w:rPr>
          <w:rFonts w:ascii="Simplon Norm" w:hAnsi="Simplon Norm"/>
          <w:sz w:val="22"/>
        </w:rPr>
        <w:t>3.5</w:t>
      </w:r>
      <w:r w:rsidR="00EF4444" w:rsidRPr="0002214F">
        <w:rPr>
          <w:rFonts w:ascii="Simplon Norm" w:hAnsi="Simplon Norm"/>
          <w:sz w:val="22"/>
        </w:rPr>
        <w:t xml:space="preserve">.1 Cash and cash equivalents include </w:t>
      </w:r>
      <w:r>
        <w:rPr>
          <w:rFonts w:ascii="Simplon Norm" w:hAnsi="Simplon Norm"/>
          <w:sz w:val="22"/>
        </w:rPr>
        <w:t>c</w:t>
      </w:r>
      <w:r w:rsidR="00EF4444" w:rsidRPr="0002214F">
        <w:rPr>
          <w:rFonts w:ascii="Simplon Norm" w:hAnsi="Simplon Norm"/>
          <w:sz w:val="22"/>
        </w:rPr>
        <w:t xml:space="preserve">ash on hand, </w:t>
      </w:r>
      <w:r>
        <w:rPr>
          <w:rFonts w:ascii="Simplon Norm" w:hAnsi="Simplon Norm"/>
          <w:sz w:val="22"/>
        </w:rPr>
        <w:t>c</w:t>
      </w:r>
      <w:r w:rsidR="00EF4444" w:rsidRPr="0002214F">
        <w:rPr>
          <w:rFonts w:ascii="Simplon Norm" w:hAnsi="Simplon Norm"/>
          <w:sz w:val="22"/>
        </w:rPr>
        <w:t>ash at bank</w:t>
      </w:r>
      <w:r w:rsidRPr="0002214F">
        <w:rPr>
          <w:rFonts w:ascii="Simplon Norm" w:hAnsi="Simplon Norm"/>
          <w:sz w:val="22"/>
        </w:rPr>
        <w:t xml:space="preserve"> and </w:t>
      </w:r>
      <w:r w:rsidR="00EF4444" w:rsidRPr="0002214F">
        <w:rPr>
          <w:rFonts w:ascii="Simplon Norm" w:hAnsi="Simplon Norm"/>
          <w:sz w:val="22"/>
        </w:rPr>
        <w:t>deposits available on</w:t>
      </w:r>
      <w:r>
        <w:rPr>
          <w:rFonts w:ascii="Simplon Norm" w:hAnsi="Simplon Norm"/>
          <w:sz w:val="22"/>
        </w:rPr>
        <w:t>-</w:t>
      </w:r>
      <w:r w:rsidR="00EF4444" w:rsidRPr="0002214F">
        <w:rPr>
          <w:rFonts w:ascii="Simplon Norm" w:hAnsi="Simplon Norm"/>
          <w:sz w:val="22"/>
        </w:rPr>
        <w:t>demand with banks</w:t>
      </w:r>
      <w:r w:rsidRPr="0002214F">
        <w:rPr>
          <w:rFonts w:ascii="Simplon Norm" w:hAnsi="Simplon Norm"/>
          <w:sz w:val="22"/>
        </w:rPr>
        <w:t>.</w:t>
      </w:r>
      <w:r w:rsidR="00EF4444" w:rsidRPr="0002214F">
        <w:rPr>
          <w:rFonts w:ascii="Simplon Norm" w:hAnsi="Simplon Norm"/>
          <w:sz w:val="22"/>
        </w:rPr>
        <w:t xml:space="preserve"> </w:t>
      </w:r>
    </w:p>
    <w:p w14:paraId="1533CF84" w14:textId="1627C051" w:rsidR="00B144F9" w:rsidRPr="0002214F" w:rsidRDefault="0002214F" w:rsidP="0002214F">
      <w:pPr>
        <w:ind w:left="0" w:firstLine="0"/>
        <w:rPr>
          <w:rFonts w:ascii="Simplon Norm" w:hAnsi="Simplon Norm"/>
          <w:sz w:val="22"/>
        </w:rPr>
      </w:pPr>
      <w:r w:rsidRPr="0002214F">
        <w:rPr>
          <w:rFonts w:ascii="Simplon Norm" w:hAnsi="Simplon Norm"/>
          <w:sz w:val="22"/>
        </w:rPr>
        <w:t>3.5</w:t>
      </w:r>
      <w:r w:rsidR="00EF4444" w:rsidRPr="0002214F">
        <w:rPr>
          <w:rFonts w:ascii="Simplon Norm" w:hAnsi="Simplon Norm"/>
          <w:sz w:val="22"/>
        </w:rPr>
        <w:t>.2 Bank overdrafts are shown as short</w:t>
      </w:r>
      <w:r>
        <w:rPr>
          <w:rFonts w:ascii="Simplon Norm" w:hAnsi="Simplon Norm"/>
          <w:sz w:val="22"/>
        </w:rPr>
        <w:t>-</w:t>
      </w:r>
      <w:r w:rsidR="00EF4444" w:rsidRPr="0002214F">
        <w:rPr>
          <w:rFonts w:ascii="Simplon Norm" w:hAnsi="Simplon Norm"/>
          <w:sz w:val="22"/>
        </w:rPr>
        <w:t xml:space="preserve">term borrowings in current liabilities in the statement of financial position. </w:t>
      </w:r>
    </w:p>
    <w:p w14:paraId="1771DA89" w14:textId="77777777" w:rsidR="0002214F" w:rsidRPr="0002214F" w:rsidRDefault="0002214F">
      <w:pPr>
        <w:pStyle w:val="Heading3"/>
        <w:ind w:left="-5"/>
        <w:rPr>
          <w:rFonts w:ascii="Simplon Norm" w:hAnsi="Simplon Norm"/>
          <w:i w:val="0"/>
          <w:sz w:val="22"/>
        </w:rPr>
      </w:pPr>
    </w:p>
    <w:p w14:paraId="7FACA8F5" w14:textId="3DFFBFE7" w:rsidR="00B144F9" w:rsidRPr="0002214F" w:rsidRDefault="0002214F">
      <w:pPr>
        <w:pStyle w:val="Heading3"/>
        <w:ind w:left="-5"/>
        <w:rPr>
          <w:rFonts w:ascii="Simplon Norm" w:hAnsi="Simplon Norm"/>
          <w:i w:val="0"/>
          <w:sz w:val="22"/>
        </w:rPr>
      </w:pPr>
      <w:r w:rsidRPr="0002214F">
        <w:rPr>
          <w:rFonts w:ascii="Simplon Norm" w:hAnsi="Simplon Norm"/>
          <w:i w:val="0"/>
          <w:sz w:val="22"/>
        </w:rPr>
        <w:t>3.6</w:t>
      </w:r>
      <w:r w:rsidR="00EF4444" w:rsidRPr="0002214F">
        <w:rPr>
          <w:rFonts w:ascii="Simplon Norm" w:hAnsi="Simplon Norm"/>
          <w:i w:val="0"/>
          <w:sz w:val="22"/>
        </w:rPr>
        <w:t xml:space="preserve"> Trade and Other Receivables </w:t>
      </w:r>
    </w:p>
    <w:p w14:paraId="1DDAAD13" w14:textId="57B06690" w:rsidR="00B144F9" w:rsidRPr="0002214F" w:rsidRDefault="0002214F" w:rsidP="0002214F">
      <w:pPr>
        <w:ind w:left="0" w:hanging="15"/>
        <w:jc w:val="left"/>
        <w:rPr>
          <w:rFonts w:ascii="Simplon Norm" w:hAnsi="Simplon Norm"/>
          <w:sz w:val="22"/>
        </w:rPr>
      </w:pPr>
      <w:r w:rsidRPr="0002214F">
        <w:rPr>
          <w:rFonts w:ascii="Simplon Norm" w:hAnsi="Simplon Norm"/>
          <w:sz w:val="22"/>
        </w:rPr>
        <w:t>3.6</w:t>
      </w:r>
      <w:r w:rsidR="00EF4444" w:rsidRPr="0002214F">
        <w:rPr>
          <w:rFonts w:ascii="Simplon Norm" w:hAnsi="Simplon Norm"/>
          <w:sz w:val="22"/>
        </w:rPr>
        <w:t>.1</w:t>
      </w:r>
      <w:r w:rsidR="00EF4444" w:rsidRPr="0002214F">
        <w:rPr>
          <w:rFonts w:ascii="Simplon Norm" w:eastAsia="Arial" w:hAnsi="Simplon Norm" w:cs="Arial"/>
          <w:sz w:val="22"/>
        </w:rPr>
        <w:t xml:space="preserve"> </w:t>
      </w:r>
      <w:r w:rsidR="00EF4444" w:rsidRPr="0002214F">
        <w:rPr>
          <w:rFonts w:ascii="Simplon Norm" w:hAnsi="Simplon Norm"/>
          <w:sz w:val="22"/>
        </w:rPr>
        <w:t xml:space="preserve">Trade and other receivables include amounts due from third parties for goods sold in the ordinary course of business. </w:t>
      </w:r>
    </w:p>
    <w:p w14:paraId="692E854C" w14:textId="434C039B" w:rsidR="00B144F9" w:rsidRPr="0002214F" w:rsidRDefault="0002214F" w:rsidP="0002214F">
      <w:pPr>
        <w:ind w:left="0" w:hanging="15"/>
        <w:jc w:val="left"/>
        <w:rPr>
          <w:rFonts w:ascii="Simplon Norm" w:hAnsi="Simplon Norm"/>
          <w:sz w:val="22"/>
        </w:rPr>
      </w:pPr>
      <w:r w:rsidRPr="0002214F">
        <w:rPr>
          <w:rFonts w:ascii="Simplon Norm" w:hAnsi="Simplon Norm"/>
          <w:sz w:val="22"/>
        </w:rPr>
        <w:t>3.6</w:t>
      </w:r>
      <w:r w:rsidR="00EF4444" w:rsidRPr="0002214F">
        <w:rPr>
          <w:rFonts w:ascii="Simplon Norm" w:hAnsi="Simplon Norm"/>
          <w:sz w:val="22"/>
        </w:rPr>
        <w:t>.2</w:t>
      </w:r>
      <w:r w:rsidR="00EF4444" w:rsidRPr="0002214F">
        <w:rPr>
          <w:rFonts w:ascii="Simplon Norm" w:eastAsia="Arial" w:hAnsi="Simplon Norm" w:cs="Arial"/>
          <w:sz w:val="22"/>
        </w:rPr>
        <w:t xml:space="preserve"> </w:t>
      </w:r>
      <w:r w:rsidR="00EF4444" w:rsidRPr="0002214F">
        <w:rPr>
          <w:rFonts w:ascii="Simplon Norm" w:hAnsi="Simplon Norm"/>
          <w:sz w:val="22"/>
        </w:rPr>
        <w:t xml:space="preserve">Receivables expected to be collected within 12 months of the end of the reporting period are classified as current assets. </w:t>
      </w:r>
    </w:p>
    <w:p w14:paraId="38BC94D1" w14:textId="226A5C85" w:rsidR="00B144F9" w:rsidRPr="0002214F" w:rsidRDefault="0002214F" w:rsidP="0002214F">
      <w:pPr>
        <w:ind w:left="0" w:hanging="15"/>
        <w:jc w:val="left"/>
        <w:rPr>
          <w:rFonts w:ascii="Simplon Norm" w:hAnsi="Simplon Norm"/>
          <w:sz w:val="22"/>
        </w:rPr>
      </w:pPr>
      <w:r w:rsidRPr="0002214F">
        <w:rPr>
          <w:rFonts w:ascii="Simplon Norm" w:hAnsi="Simplon Norm"/>
          <w:sz w:val="22"/>
        </w:rPr>
        <w:t>3.6</w:t>
      </w:r>
      <w:r w:rsidR="00EF4444" w:rsidRPr="0002214F">
        <w:rPr>
          <w:rFonts w:ascii="Simplon Norm" w:hAnsi="Simplon Norm"/>
          <w:sz w:val="22"/>
        </w:rPr>
        <w:t>.3</w:t>
      </w:r>
      <w:r w:rsidR="00EF4444" w:rsidRPr="0002214F">
        <w:rPr>
          <w:rFonts w:ascii="Simplon Norm" w:eastAsia="Arial" w:hAnsi="Simplon Norm" w:cs="Arial"/>
          <w:sz w:val="22"/>
        </w:rPr>
        <w:t xml:space="preserve"> </w:t>
      </w:r>
      <w:r w:rsidR="00EF4444" w:rsidRPr="0002214F">
        <w:rPr>
          <w:rFonts w:ascii="Simplon Norm" w:hAnsi="Simplon Norm"/>
          <w:sz w:val="22"/>
        </w:rPr>
        <w:t>All other receivables are classified as non-current assets. Collectability of trade and other re</w:t>
      </w:r>
      <w:r w:rsidRPr="0002214F">
        <w:rPr>
          <w:rFonts w:ascii="Simplon Norm" w:hAnsi="Simplon Norm"/>
          <w:sz w:val="22"/>
        </w:rPr>
        <w:t>c</w:t>
      </w:r>
      <w:r w:rsidR="00EF4444" w:rsidRPr="0002214F">
        <w:rPr>
          <w:rFonts w:ascii="Simplon Norm" w:hAnsi="Simplon Norm"/>
          <w:sz w:val="22"/>
        </w:rPr>
        <w:t xml:space="preserve">eivables is reviewed on an ongoing basis. Debts that are known to be uncollectible are written off when identified. An allowance for doubtful debts is raised when </w:t>
      </w:r>
      <w:r>
        <w:rPr>
          <w:rFonts w:ascii="Simplon Norm" w:hAnsi="Simplon Norm"/>
          <w:sz w:val="22"/>
        </w:rPr>
        <w:t>objective evidence indicates</w:t>
      </w:r>
      <w:r w:rsidR="00EF4444" w:rsidRPr="0002214F">
        <w:rPr>
          <w:rFonts w:ascii="Simplon Norm" w:hAnsi="Simplon Norm"/>
          <w:sz w:val="22"/>
        </w:rPr>
        <w:t xml:space="preserve"> they will not be collectible. </w:t>
      </w:r>
    </w:p>
    <w:p w14:paraId="358BAF5A" w14:textId="77777777" w:rsidR="0002214F" w:rsidRPr="0002214F" w:rsidRDefault="0002214F">
      <w:pPr>
        <w:spacing w:after="14" w:line="259" w:lineRule="auto"/>
        <w:ind w:left="-5" w:hanging="10"/>
        <w:jc w:val="left"/>
        <w:rPr>
          <w:rFonts w:ascii="Simplon Norm" w:hAnsi="Simplon Norm"/>
          <w:b/>
          <w:sz w:val="22"/>
        </w:rPr>
      </w:pPr>
    </w:p>
    <w:p w14:paraId="35A5F875" w14:textId="2B03A385" w:rsidR="00B144F9" w:rsidRPr="0002214F" w:rsidRDefault="0002214F">
      <w:pPr>
        <w:spacing w:after="14" w:line="259" w:lineRule="auto"/>
        <w:ind w:left="-5" w:hanging="10"/>
        <w:jc w:val="left"/>
        <w:rPr>
          <w:rFonts w:ascii="Simplon Norm" w:hAnsi="Simplon Norm"/>
          <w:sz w:val="22"/>
        </w:rPr>
      </w:pPr>
      <w:r w:rsidRPr="0002214F">
        <w:rPr>
          <w:rFonts w:ascii="Simplon Norm" w:hAnsi="Simplon Norm"/>
          <w:b/>
          <w:sz w:val="22"/>
        </w:rPr>
        <w:t>3.7</w:t>
      </w:r>
      <w:r w:rsidR="00EF4444" w:rsidRPr="0002214F">
        <w:rPr>
          <w:rFonts w:ascii="Simplon Norm" w:eastAsia="Arial" w:hAnsi="Simplon Norm" w:cs="Arial"/>
          <w:b/>
          <w:sz w:val="22"/>
        </w:rPr>
        <w:t xml:space="preserve"> </w:t>
      </w:r>
      <w:r w:rsidR="00EF4444" w:rsidRPr="0002214F">
        <w:rPr>
          <w:rFonts w:ascii="Simplon Norm" w:hAnsi="Simplon Norm"/>
          <w:b/>
          <w:sz w:val="22"/>
        </w:rPr>
        <w:t xml:space="preserve">Inventories </w:t>
      </w:r>
      <w:r w:rsidRPr="0002214F">
        <w:rPr>
          <w:rFonts w:ascii="Simplon Norm" w:hAnsi="Simplon Norm"/>
          <w:b/>
          <w:sz w:val="22"/>
        </w:rPr>
        <w:t>(AA</w:t>
      </w:r>
      <w:r w:rsidR="007F5EDA">
        <w:rPr>
          <w:rFonts w:ascii="Simplon Norm" w:hAnsi="Simplon Norm"/>
          <w:b/>
          <w:sz w:val="22"/>
        </w:rPr>
        <w:t>S</w:t>
      </w:r>
      <w:r w:rsidRPr="0002214F">
        <w:rPr>
          <w:rFonts w:ascii="Simplon Norm" w:hAnsi="Simplon Norm"/>
          <w:b/>
          <w:sz w:val="22"/>
        </w:rPr>
        <w:t>B 102)</w:t>
      </w:r>
    </w:p>
    <w:p w14:paraId="26457D15" w14:textId="01941C1A" w:rsidR="00B144F9" w:rsidRPr="0002214F" w:rsidRDefault="0002214F">
      <w:pPr>
        <w:tabs>
          <w:tab w:val="center" w:pos="4162"/>
        </w:tabs>
        <w:ind w:left="-15" w:firstLine="0"/>
        <w:jc w:val="left"/>
        <w:rPr>
          <w:rFonts w:ascii="Simplon Norm" w:hAnsi="Simplon Norm"/>
          <w:sz w:val="22"/>
        </w:rPr>
      </w:pPr>
      <w:r w:rsidRPr="0002214F">
        <w:rPr>
          <w:rFonts w:ascii="Simplon Norm" w:hAnsi="Simplon Norm"/>
          <w:sz w:val="22"/>
        </w:rPr>
        <w:t>3.7</w:t>
      </w:r>
      <w:r w:rsidR="00EF4444" w:rsidRPr="0002214F">
        <w:rPr>
          <w:rFonts w:ascii="Simplon Norm" w:hAnsi="Simplon Norm"/>
          <w:sz w:val="22"/>
        </w:rPr>
        <w:t>.1</w:t>
      </w:r>
      <w:r w:rsidR="00EF4444" w:rsidRPr="0002214F">
        <w:rPr>
          <w:rFonts w:ascii="Simplon Norm" w:eastAsia="Arial" w:hAnsi="Simplon Norm" w:cs="Arial"/>
          <w:sz w:val="22"/>
        </w:rPr>
        <w:t xml:space="preserve"> </w:t>
      </w:r>
      <w:r w:rsidR="00EF4444" w:rsidRPr="0002214F">
        <w:rPr>
          <w:rFonts w:ascii="Simplon Norm" w:hAnsi="Simplon Norm"/>
          <w:sz w:val="22"/>
        </w:rPr>
        <w:t xml:space="preserve">Inventories are measured at the lower of cost and net realisable value. </w:t>
      </w:r>
    </w:p>
    <w:p w14:paraId="52DC61F3" w14:textId="656C2CCF" w:rsidR="00B144F9" w:rsidRPr="0002214F" w:rsidRDefault="0002214F" w:rsidP="0002214F">
      <w:pPr>
        <w:tabs>
          <w:tab w:val="left" w:pos="0"/>
        </w:tabs>
        <w:spacing w:after="110"/>
        <w:ind w:left="0" w:hanging="15"/>
        <w:rPr>
          <w:rFonts w:ascii="Simplon Norm" w:hAnsi="Simplon Norm"/>
          <w:sz w:val="22"/>
        </w:rPr>
      </w:pPr>
      <w:r w:rsidRPr="0002214F">
        <w:rPr>
          <w:rFonts w:ascii="Simplon Norm" w:hAnsi="Simplon Norm"/>
          <w:sz w:val="22"/>
        </w:rPr>
        <w:t>3.7</w:t>
      </w:r>
      <w:r w:rsidR="00EF4444" w:rsidRPr="0002214F">
        <w:rPr>
          <w:rFonts w:ascii="Simplon Norm" w:hAnsi="Simplon Norm"/>
          <w:sz w:val="22"/>
        </w:rPr>
        <w:t>.2</w:t>
      </w:r>
      <w:r w:rsidR="00EF4444" w:rsidRPr="0002214F">
        <w:rPr>
          <w:rFonts w:ascii="Simplon Norm" w:eastAsia="Arial" w:hAnsi="Simplon Norm" w:cs="Arial"/>
          <w:sz w:val="22"/>
        </w:rPr>
        <w:t xml:space="preserve"> </w:t>
      </w:r>
      <w:r w:rsidR="00EF4444" w:rsidRPr="0002214F">
        <w:rPr>
          <w:rFonts w:ascii="Simplon Norm" w:hAnsi="Simplon Norm"/>
          <w:sz w:val="22"/>
        </w:rPr>
        <w:t>Net realisable value is the estimated selling price in the ordinary course of business</w:t>
      </w:r>
      <w:r>
        <w:rPr>
          <w:rFonts w:ascii="Simplon Norm" w:hAnsi="Simplon Norm"/>
          <w:sz w:val="22"/>
        </w:rPr>
        <w:t>,</w:t>
      </w:r>
      <w:r w:rsidR="00EF4444" w:rsidRPr="0002214F">
        <w:rPr>
          <w:rFonts w:ascii="Simplon Norm" w:hAnsi="Simplon Norm"/>
          <w:sz w:val="22"/>
        </w:rPr>
        <w:t xml:space="preserve"> less the estimated costs necessary to make the sale. </w:t>
      </w:r>
    </w:p>
    <w:p w14:paraId="162577AA" w14:textId="77777777" w:rsidR="0002214F" w:rsidRPr="0002214F" w:rsidRDefault="0002214F" w:rsidP="0002214F">
      <w:pPr>
        <w:spacing w:after="14" w:line="259" w:lineRule="auto"/>
        <w:ind w:left="-5" w:hanging="10"/>
        <w:jc w:val="left"/>
        <w:rPr>
          <w:rFonts w:ascii="Simplon Norm" w:hAnsi="Simplon Norm"/>
          <w:b/>
          <w:sz w:val="22"/>
        </w:rPr>
      </w:pPr>
    </w:p>
    <w:p w14:paraId="42ACC764" w14:textId="4AD2DAEC" w:rsidR="0002214F" w:rsidRPr="0002214F" w:rsidRDefault="0002214F" w:rsidP="0002214F">
      <w:pPr>
        <w:spacing w:after="14" w:line="259" w:lineRule="auto"/>
        <w:ind w:left="-5" w:hanging="10"/>
        <w:jc w:val="left"/>
        <w:rPr>
          <w:rFonts w:ascii="Simplon Norm" w:hAnsi="Simplon Norm"/>
          <w:b/>
          <w:sz w:val="22"/>
        </w:rPr>
      </w:pPr>
      <w:r w:rsidRPr="0002214F">
        <w:rPr>
          <w:rFonts w:ascii="Simplon Norm" w:hAnsi="Simplon Norm"/>
          <w:b/>
          <w:sz w:val="22"/>
        </w:rPr>
        <w:t>3.8</w:t>
      </w:r>
      <w:r w:rsidR="00EF4444" w:rsidRPr="0002214F">
        <w:rPr>
          <w:rFonts w:ascii="Simplon Norm" w:hAnsi="Simplon Norm"/>
          <w:b/>
          <w:sz w:val="22"/>
        </w:rPr>
        <w:t xml:space="preserve"> Fixed Assets </w:t>
      </w:r>
      <w:r w:rsidRPr="0002214F">
        <w:rPr>
          <w:rFonts w:ascii="Simplon Norm" w:hAnsi="Simplon Norm"/>
          <w:b/>
          <w:sz w:val="22"/>
        </w:rPr>
        <w:t>(AASB 116)</w:t>
      </w:r>
    </w:p>
    <w:p w14:paraId="5F6478D2" w14:textId="020000E2" w:rsidR="00B144F9" w:rsidRPr="0002214F" w:rsidRDefault="0002214F" w:rsidP="0002214F">
      <w:pPr>
        <w:spacing w:after="110"/>
        <w:ind w:left="0" w:hanging="15"/>
        <w:rPr>
          <w:rFonts w:ascii="Simplon Norm" w:hAnsi="Simplon Norm"/>
          <w:sz w:val="22"/>
        </w:rPr>
      </w:pPr>
      <w:r w:rsidRPr="0002214F">
        <w:rPr>
          <w:rFonts w:ascii="Simplon Norm" w:hAnsi="Simplon Norm"/>
          <w:sz w:val="22"/>
        </w:rPr>
        <w:t>3.8</w:t>
      </w:r>
      <w:r w:rsidR="00EF4444" w:rsidRPr="0002214F">
        <w:rPr>
          <w:rFonts w:ascii="Simplon Norm" w:hAnsi="Simplon Norm"/>
          <w:sz w:val="22"/>
        </w:rPr>
        <w:t xml:space="preserve">.1 Each class of fixed assets within either property, plant and equipment is carried at cost or fair value as indicated less, where applicable, any accumulated depreciation and impairment losses. </w:t>
      </w:r>
    </w:p>
    <w:p w14:paraId="7788BBBC" w14:textId="77777777" w:rsidR="0002214F" w:rsidRPr="0002214F" w:rsidRDefault="0002214F" w:rsidP="0002214F">
      <w:pPr>
        <w:pStyle w:val="Heading4"/>
        <w:ind w:left="-5"/>
        <w:rPr>
          <w:rFonts w:ascii="Simplon Norm" w:hAnsi="Simplon Norm"/>
          <w:sz w:val="22"/>
        </w:rPr>
      </w:pPr>
    </w:p>
    <w:p w14:paraId="082137B5" w14:textId="366C65C3" w:rsidR="00B144F9" w:rsidRPr="0002214F" w:rsidRDefault="0002214F" w:rsidP="0002214F">
      <w:pPr>
        <w:pStyle w:val="Heading4"/>
        <w:ind w:left="-5"/>
        <w:rPr>
          <w:rFonts w:ascii="Simplon Norm" w:hAnsi="Simplon Norm"/>
          <w:sz w:val="22"/>
        </w:rPr>
      </w:pPr>
      <w:r w:rsidRPr="0002214F">
        <w:rPr>
          <w:rFonts w:ascii="Simplon Norm" w:hAnsi="Simplon Norm"/>
          <w:sz w:val="22"/>
        </w:rPr>
        <w:t xml:space="preserve">3.9 </w:t>
      </w:r>
      <w:r w:rsidR="00EF4444" w:rsidRPr="0002214F">
        <w:rPr>
          <w:rFonts w:ascii="Simplon Norm" w:hAnsi="Simplon Norm"/>
          <w:sz w:val="22"/>
        </w:rPr>
        <w:t xml:space="preserve">Depreciation </w:t>
      </w:r>
    </w:p>
    <w:p w14:paraId="7D62DEEF" w14:textId="73CACC83" w:rsidR="00B144F9" w:rsidRPr="0002214F" w:rsidRDefault="0002214F" w:rsidP="0002214F">
      <w:pPr>
        <w:spacing w:after="110"/>
        <w:ind w:left="0" w:hanging="15"/>
        <w:jc w:val="left"/>
        <w:rPr>
          <w:rFonts w:ascii="Simplon Norm" w:hAnsi="Simplon Norm"/>
          <w:sz w:val="22"/>
        </w:rPr>
      </w:pPr>
      <w:r w:rsidRPr="0002214F">
        <w:rPr>
          <w:rFonts w:ascii="Simplon Norm" w:hAnsi="Simplon Norm"/>
          <w:sz w:val="22"/>
        </w:rPr>
        <w:t>3.9.1</w:t>
      </w:r>
      <w:r w:rsidR="00EF4444" w:rsidRPr="0002214F">
        <w:rPr>
          <w:rFonts w:ascii="Simplon Norm" w:hAnsi="Simplon Norm"/>
          <w:sz w:val="22"/>
        </w:rPr>
        <w:t xml:space="preserve"> The depreciable amount of all fixed assets</w:t>
      </w:r>
      <w:r>
        <w:rPr>
          <w:rFonts w:ascii="Simplon Norm" w:hAnsi="Simplon Norm"/>
          <w:sz w:val="22"/>
        </w:rPr>
        <w:t>,</w:t>
      </w:r>
      <w:r w:rsidR="00EF4444" w:rsidRPr="0002214F">
        <w:rPr>
          <w:rFonts w:ascii="Simplon Norm" w:hAnsi="Simplon Norm"/>
          <w:sz w:val="22"/>
        </w:rPr>
        <w:t xml:space="preserve"> including buildings</w:t>
      </w:r>
      <w:r>
        <w:rPr>
          <w:rFonts w:ascii="Simplon Norm" w:hAnsi="Simplon Norm"/>
          <w:sz w:val="22"/>
        </w:rPr>
        <w:t>,</w:t>
      </w:r>
      <w:r w:rsidR="00EF4444" w:rsidRPr="0002214F">
        <w:rPr>
          <w:rFonts w:ascii="Simplon Norm" w:hAnsi="Simplon Norm"/>
          <w:sz w:val="22"/>
        </w:rPr>
        <w:t xml:space="preserve"> are depreciated on a straight-line basis over the individual asset</w:t>
      </w:r>
      <w:r w:rsidRPr="0002214F">
        <w:rPr>
          <w:rFonts w:ascii="Simplon Norm" w:hAnsi="Simplon Norm"/>
          <w:sz w:val="22"/>
        </w:rPr>
        <w:t>'</w:t>
      </w:r>
      <w:r w:rsidR="00EF4444" w:rsidRPr="0002214F">
        <w:rPr>
          <w:rFonts w:ascii="Simplon Norm" w:hAnsi="Simplon Norm"/>
          <w:sz w:val="22"/>
        </w:rPr>
        <w:t xml:space="preserve">s useful life from the time the asset is held ready for use. Leasehold improvements are depreciated over the shorter of either the unexpired period of the lease or the estimated useful life of the improvements.  </w:t>
      </w:r>
    </w:p>
    <w:p w14:paraId="550F8244" w14:textId="6D43C9D8" w:rsidR="00B144F9" w:rsidRPr="0002214F" w:rsidRDefault="0002214F">
      <w:pPr>
        <w:spacing w:after="10"/>
        <w:ind w:left="-15" w:firstLine="0"/>
        <w:rPr>
          <w:rFonts w:ascii="Simplon Norm" w:hAnsi="Simplon Norm"/>
          <w:sz w:val="22"/>
        </w:rPr>
      </w:pPr>
      <w:r w:rsidRPr="0002214F">
        <w:rPr>
          <w:rFonts w:ascii="Simplon Norm" w:hAnsi="Simplon Norm"/>
          <w:sz w:val="22"/>
        </w:rPr>
        <w:t>3.9.2 D</w:t>
      </w:r>
      <w:r w:rsidR="00EF4444" w:rsidRPr="0002214F">
        <w:rPr>
          <w:rFonts w:ascii="Simplon Norm" w:hAnsi="Simplon Norm"/>
          <w:sz w:val="22"/>
        </w:rPr>
        <w:t xml:space="preserve">epreciation periods used for each class of depreciable asset are: </w:t>
      </w:r>
    </w:p>
    <w:p w14:paraId="7CAD516A" w14:textId="77777777" w:rsidR="0002214F" w:rsidRPr="0002214F" w:rsidRDefault="0002214F">
      <w:pPr>
        <w:spacing w:after="10"/>
        <w:ind w:left="-15" w:firstLine="0"/>
        <w:rPr>
          <w:rFonts w:ascii="Simplon Norm" w:hAnsi="Simplon Norm"/>
          <w:sz w:val="22"/>
        </w:rPr>
      </w:pPr>
    </w:p>
    <w:tbl>
      <w:tblPr>
        <w:tblStyle w:val="TableGrid"/>
        <w:tblW w:w="7751" w:type="dxa"/>
        <w:tblInd w:w="825" w:type="dxa"/>
        <w:tblCellMar>
          <w:top w:w="53" w:type="dxa"/>
          <w:left w:w="95" w:type="dxa"/>
          <w:right w:w="115" w:type="dxa"/>
        </w:tblCellMar>
        <w:tblLook w:val="04A0" w:firstRow="1" w:lastRow="0" w:firstColumn="1" w:lastColumn="0" w:noHBand="0" w:noVBand="1"/>
      </w:tblPr>
      <w:tblGrid>
        <w:gridCol w:w="4915"/>
        <w:gridCol w:w="2836"/>
      </w:tblGrid>
      <w:tr w:rsidR="00B144F9" w:rsidRPr="0002214F" w14:paraId="603A6F0A" w14:textId="77777777">
        <w:trPr>
          <w:trHeight w:val="351"/>
        </w:trPr>
        <w:tc>
          <w:tcPr>
            <w:tcW w:w="4915" w:type="dxa"/>
            <w:tcBorders>
              <w:top w:val="single" w:sz="4" w:space="0" w:color="BFBFBF"/>
              <w:left w:val="single" w:sz="4" w:space="0" w:color="BFBFBF"/>
              <w:bottom w:val="single" w:sz="4" w:space="0" w:color="BFBFBF"/>
              <w:right w:val="single" w:sz="4" w:space="0" w:color="BFBFBF"/>
            </w:tcBorders>
          </w:tcPr>
          <w:p w14:paraId="4F0545E4"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Buildings </w:t>
            </w:r>
          </w:p>
        </w:tc>
        <w:tc>
          <w:tcPr>
            <w:tcW w:w="2836" w:type="dxa"/>
            <w:tcBorders>
              <w:top w:val="single" w:sz="4" w:space="0" w:color="BFBFBF"/>
              <w:left w:val="single" w:sz="4" w:space="0" w:color="BFBFBF"/>
              <w:bottom w:val="single" w:sz="4" w:space="0" w:color="BFBFBF"/>
              <w:right w:val="single" w:sz="4" w:space="0" w:color="BFBFBF"/>
            </w:tcBorders>
          </w:tcPr>
          <w:p w14:paraId="185717D8" w14:textId="77777777" w:rsidR="00B144F9" w:rsidRPr="0002214F" w:rsidRDefault="00EF4444">
            <w:pPr>
              <w:spacing w:after="0" w:line="259" w:lineRule="auto"/>
              <w:ind w:left="16" w:firstLine="0"/>
              <w:jc w:val="left"/>
              <w:rPr>
                <w:rFonts w:ascii="Simplon Norm" w:hAnsi="Simplon Norm"/>
                <w:sz w:val="22"/>
              </w:rPr>
            </w:pPr>
            <w:r w:rsidRPr="0002214F">
              <w:rPr>
                <w:rFonts w:ascii="Simplon Norm" w:hAnsi="Simplon Norm"/>
                <w:sz w:val="22"/>
              </w:rPr>
              <w:t xml:space="preserve">40 years </w:t>
            </w:r>
          </w:p>
        </w:tc>
      </w:tr>
      <w:tr w:rsidR="00B144F9" w:rsidRPr="0002214F" w14:paraId="5C3D3201" w14:textId="77777777">
        <w:trPr>
          <w:trHeight w:val="350"/>
        </w:trPr>
        <w:tc>
          <w:tcPr>
            <w:tcW w:w="4915" w:type="dxa"/>
            <w:tcBorders>
              <w:top w:val="single" w:sz="4" w:space="0" w:color="BFBFBF"/>
              <w:left w:val="single" w:sz="4" w:space="0" w:color="BFBFBF"/>
              <w:bottom w:val="single" w:sz="4" w:space="0" w:color="BFBFBF"/>
              <w:right w:val="single" w:sz="4" w:space="0" w:color="BFBFBF"/>
            </w:tcBorders>
          </w:tcPr>
          <w:p w14:paraId="3CC2CDF7"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Furniture and Equipment </w:t>
            </w:r>
          </w:p>
        </w:tc>
        <w:tc>
          <w:tcPr>
            <w:tcW w:w="2836" w:type="dxa"/>
            <w:tcBorders>
              <w:top w:val="single" w:sz="4" w:space="0" w:color="BFBFBF"/>
              <w:left w:val="single" w:sz="4" w:space="0" w:color="BFBFBF"/>
              <w:bottom w:val="single" w:sz="4" w:space="0" w:color="BFBFBF"/>
              <w:right w:val="single" w:sz="4" w:space="0" w:color="BFBFBF"/>
            </w:tcBorders>
          </w:tcPr>
          <w:p w14:paraId="186455D3" w14:textId="77777777" w:rsidR="00B144F9" w:rsidRPr="0002214F" w:rsidRDefault="00EF4444">
            <w:pPr>
              <w:spacing w:after="0" w:line="259" w:lineRule="auto"/>
              <w:ind w:left="16" w:firstLine="0"/>
              <w:jc w:val="left"/>
              <w:rPr>
                <w:rFonts w:ascii="Simplon Norm" w:hAnsi="Simplon Norm"/>
                <w:sz w:val="22"/>
              </w:rPr>
            </w:pPr>
            <w:r w:rsidRPr="0002214F">
              <w:rPr>
                <w:rFonts w:ascii="Simplon Norm" w:hAnsi="Simplon Norm"/>
                <w:sz w:val="22"/>
              </w:rPr>
              <w:t xml:space="preserve">8 years </w:t>
            </w:r>
          </w:p>
        </w:tc>
      </w:tr>
      <w:tr w:rsidR="0002214F" w:rsidRPr="0002214F" w14:paraId="4781B409" w14:textId="77777777">
        <w:trPr>
          <w:trHeight w:val="350"/>
        </w:trPr>
        <w:tc>
          <w:tcPr>
            <w:tcW w:w="4915" w:type="dxa"/>
            <w:tcBorders>
              <w:top w:val="single" w:sz="4" w:space="0" w:color="BFBFBF"/>
              <w:left w:val="single" w:sz="4" w:space="0" w:color="BFBFBF"/>
              <w:bottom w:val="single" w:sz="4" w:space="0" w:color="BFBFBF"/>
              <w:right w:val="single" w:sz="4" w:space="0" w:color="BFBFBF"/>
            </w:tcBorders>
          </w:tcPr>
          <w:p w14:paraId="74FFE418" w14:textId="2370E51F" w:rsidR="0002214F" w:rsidRPr="0002214F" w:rsidRDefault="0002214F">
            <w:pPr>
              <w:spacing w:after="0" w:line="259" w:lineRule="auto"/>
              <w:ind w:left="0" w:firstLine="0"/>
              <w:jc w:val="left"/>
              <w:rPr>
                <w:rFonts w:ascii="Simplon Norm" w:hAnsi="Simplon Norm"/>
                <w:sz w:val="22"/>
              </w:rPr>
            </w:pPr>
            <w:r w:rsidRPr="0002214F">
              <w:rPr>
                <w:rFonts w:ascii="Simplon Norm" w:hAnsi="Simplon Norm"/>
                <w:sz w:val="22"/>
              </w:rPr>
              <w:t>Fittings and Fixtures</w:t>
            </w:r>
          </w:p>
        </w:tc>
        <w:tc>
          <w:tcPr>
            <w:tcW w:w="2836" w:type="dxa"/>
            <w:tcBorders>
              <w:top w:val="single" w:sz="4" w:space="0" w:color="BFBFBF"/>
              <w:left w:val="single" w:sz="4" w:space="0" w:color="BFBFBF"/>
              <w:bottom w:val="single" w:sz="4" w:space="0" w:color="BFBFBF"/>
              <w:right w:val="single" w:sz="4" w:space="0" w:color="BFBFBF"/>
            </w:tcBorders>
          </w:tcPr>
          <w:p w14:paraId="17DE5579" w14:textId="412ACC30" w:rsidR="0002214F" w:rsidRPr="0002214F" w:rsidRDefault="0002214F">
            <w:pPr>
              <w:spacing w:after="0" w:line="259" w:lineRule="auto"/>
              <w:ind w:left="16" w:firstLine="0"/>
              <w:jc w:val="left"/>
              <w:rPr>
                <w:rFonts w:ascii="Simplon Norm" w:hAnsi="Simplon Norm"/>
                <w:sz w:val="22"/>
              </w:rPr>
            </w:pPr>
            <w:r w:rsidRPr="0002214F">
              <w:rPr>
                <w:rFonts w:ascii="Simplon Norm" w:hAnsi="Simplon Norm"/>
                <w:sz w:val="22"/>
              </w:rPr>
              <w:t>6 years</w:t>
            </w:r>
          </w:p>
        </w:tc>
      </w:tr>
      <w:tr w:rsidR="00B144F9" w:rsidRPr="0002214F" w14:paraId="720B5033" w14:textId="77777777">
        <w:trPr>
          <w:trHeight w:val="352"/>
        </w:trPr>
        <w:tc>
          <w:tcPr>
            <w:tcW w:w="4915" w:type="dxa"/>
            <w:tcBorders>
              <w:top w:val="single" w:sz="4" w:space="0" w:color="BFBFBF"/>
              <w:left w:val="single" w:sz="4" w:space="0" w:color="BFBFBF"/>
              <w:bottom w:val="single" w:sz="4" w:space="0" w:color="BFBFBF"/>
              <w:right w:val="single" w:sz="4" w:space="0" w:color="BFBFBF"/>
            </w:tcBorders>
          </w:tcPr>
          <w:p w14:paraId="32B42C9A" w14:textId="474B5293" w:rsidR="00B144F9" w:rsidRPr="0002214F" w:rsidRDefault="0002214F">
            <w:pPr>
              <w:spacing w:after="0" w:line="259" w:lineRule="auto"/>
              <w:ind w:left="0" w:firstLine="0"/>
              <w:jc w:val="left"/>
              <w:rPr>
                <w:rFonts w:ascii="Simplon Norm" w:hAnsi="Simplon Norm"/>
                <w:sz w:val="22"/>
              </w:rPr>
            </w:pPr>
            <w:r w:rsidRPr="0002214F">
              <w:rPr>
                <w:rFonts w:ascii="Simplon Norm" w:hAnsi="Simplon Norm"/>
                <w:sz w:val="22"/>
              </w:rPr>
              <w:t>Computer</w:t>
            </w:r>
            <w:r w:rsidR="00EF4444" w:rsidRPr="0002214F">
              <w:rPr>
                <w:rFonts w:ascii="Simplon Norm" w:hAnsi="Simplon Norm"/>
                <w:sz w:val="22"/>
              </w:rPr>
              <w:t xml:space="preserve"> Equipment  </w:t>
            </w:r>
          </w:p>
        </w:tc>
        <w:tc>
          <w:tcPr>
            <w:tcW w:w="2836" w:type="dxa"/>
            <w:tcBorders>
              <w:top w:val="single" w:sz="4" w:space="0" w:color="BFBFBF"/>
              <w:left w:val="single" w:sz="4" w:space="0" w:color="BFBFBF"/>
              <w:bottom w:val="single" w:sz="4" w:space="0" w:color="BFBFBF"/>
              <w:right w:val="single" w:sz="4" w:space="0" w:color="BFBFBF"/>
            </w:tcBorders>
          </w:tcPr>
          <w:p w14:paraId="451FDA6D" w14:textId="6A4ABEDF" w:rsidR="00B144F9" w:rsidRPr="0002214F" w:rsidRDefault="0002214F">
            <w:pPr>
              <w:spacing w:after="0" w:line="259" w:lineRule="auto"/>
              <w:ind w:left="16" w:firstLine="0"/>
              <w:jc w:val="left"/>
              <w:rPr>
                <w:rFonts w:ascii="Simplon Norm" w:hAnsi="Simplon Norm"/>
                <w:sz w:val="22"/>
              </w:rPr>
            </w:pPr>
            <w:r w:rsidRPr="0002214F">
              <w:rPr>
                <w:rFonts w:ascii="Simplon Norm" w:hAnsi="Simplon Norm"/>
                <w:sz w:val="22"/>
              </w:rPr>
              <w:t>3</w:t>
            </w:r>
            <w:r w:rsidR="00EF4444" w:rsidRPr="0002214F">
              <w:rPr>
                <w:rFonts w:ascii="Simplon Norm" w:hAnsi="Simplon Norm"/>
                <w:sz w:val="22"/>
              </w:rPr>
              <w:t xml:space="preserve"> years </w:t>
            </w:r>
          </w:p>
        </w:tc>
      </w:tr>
    </w:tbl>
    <w:p w14:paraId="5DD7333F" w14:textId="77777777" w:rsidR="00B144F9" w:rsidRPr="0002214F" w:rsidRDefault="00EF4444">
      <w:pPr>
        <w:spacing w:after="162" w:line="259" w:lineRule="auto"/>
        <w:ind w:left="708" w:firstLine="0"/>
        <w:jc w:val="left"/>
        <w:rPr>
          <w:rFonts w:ascii="Simplon Norm" w:hAnsi="Simplon Norm"/>
          <w:sz w:val="22"/>
        </w:rPr>
      </w:pPr>
      <w:r w:rsidRPr="0002214F">
        <w:rPr>
          <w:rFonts w:ascii="Simplon Norm" w:hAnsi="Simplon Norm"/>
          <w:sz w:val="22"/>
        </w:rPr>
        <w:t xml:space="preserve"> </w:t>
      </w:r>
    </w:p>
    <w:p w14:paraId="23D5EF1A" w14:textId="170C0D74" w:rsidR="00B144F9" w:rsidRPr="0002214F" w:rsidRDefault="0002214F" w:rsidP="0002214F">
      <w:pPr>
        <w:ind w:left="0" w:firstLine="0"/>
        <w:rPr>
          <w:rFonts w:ascii="Simplon Norm" w:hAnsi="Simplon Norm"/>
          <w:sz w:val="22"/>
        </w:rPr>
      </w:pPr>
      <w:r w:rsidRPr="0002214F">
        <w:rPr>
          <w:rFonts w:ascii="Simplon Norm" w:hAnsi="Simplon Norm"/>
          <w:sz w:val="22"/>
        </w:rPr>
        <w:t>3.9.3</w:t>
      </w:r>
      <w:r w:rsidR="00EF4444" w:rsidRPr="0002214F">
        <w:rPr>
          <w:rFonts w:ascii="Simplon Norm" w:hAnsi="Simplon Norm"/>
          <w:sz w:val="22"/>
        </w:rPr>
        <w:t xml:space="preserve"> The assets</w:t>
      </w:r>
      <w:r>
        <w:rPr>
          <w:rFonts w:ascii="Simplon Norm" w:hAnsi="Simplon Norm"/>
          <w:sz w:val="22"/>
        </w:rPr>
        <w:t>'</w:t>
      </w:r>
      <w:r w:rsidR="00EF4444" w:rsidRPr="0002214F">
        <w:rPr>
          <w:rFonts w:ascii="Simplon Norm" w:hAnsi="Simplon Norm"/>
          <w:sz w:val="22"/>
        </w:rPr>
        <w:t xml:space="preserve"> residual values and useful lives are reviewed and adjusted</w:t>
      </w:r>
      <w:r>
        <w:rPr>
          <w:rFonts w:ascii="Simplon Norm" w:hAnsi="Simplon Norm"/>
          <w:sz w:val="22"/>
        </w:rPr>
        <w:t>,</w:t>
      </w:r>
      <w:r w:rsidR="00EF4444" w:rsidRPr="0002214F">
        <w:rPr>
          <w:rFonts w:ascii="Simplon Norm" w:hAnsi="Simplon Norm"/>
          <w:sz w:val="22"/>
        </w:rPr>
        <w:t xml:space="preserve"> if appropriate, at the end of each reporting period. </w:t>
      </w:r>
    </w:p>
    <w:p w14:paraId="4C24AF0D" w14:textId="1C539FAD" w:rsidR="00B144F9" w:rsidRPr="0002214F" w:rsidRDefault="0002214F" w:rsidP="0002214F">
      <w:pPr>
        <w:ind w:left="0" w:hanging="15"/>
        <w:rPr>
          <w:rFonts w:ascii="Simplon Norm" w:hAnsi="Simplon Norm"/>
          <w:sz w:val="22"/>
        </w:rPr>
      </w:pPr>
      <w:r w:rsidRPr="0002214F">
        <w:rPr>
          <w:rFonts w:ascii="Simplon Norm" w:hAnsi="Simplon Norm"/>
          <w:sz w:val="22"/>
        </w:rPr>
        <w:t>3.9.4</w:t>
      </w:r>
      <w:r w:rsidR="00EF4444" w:rsidRPr="0002214F">
        <w:rPr>
          <w:rFonts w:ascii="Simplon Norm" w:hAnsi="Simplon Norm"/>
          <w:sz w:val="22"/>
        </w:rPr>
        <w:t xml:space="preserve"> Gains and losses on disposals are determined by comparing proceeds with the carrying amount. These gains and losses are included in profit or loss in the period they arise. </w:t>
      </w:r>
    </w:p>
    <w:p w14:paraId="598B431C" w14:textId="77777777" w:rsidR="0002214F" w:rsidRPr="0002214F" w:rsidRDefault="0002214F" w:rsidP="0002214F">
      <w:pPr>
        <w:pStyle w:val="Heading4"/>
        <w:ind w:left="-5"/>
        <w:rPr>
          <w:rFonts w:ascii="Simplon Norm" w:hAnsi="Simplon Norm"/>
          <w:sz w:val="22"/>
        </w:rPr>
      </w:pPr>
    </w:p>
    <w:p w14:paraId="13D02633" w14:textId="48BEC4A8" w:rsidR="00B144F9" w:rsidRPr="0002214F" w:rsidRDefault="0002214F" w:rsidP="0002214F">
      <w:pPr>
        <w:pStyle w:val="Heading4"/>
        <w:ind w:left="-5"/>
        <w:rPr>
          <w:rFonts w:ascii="Simplon Norm" w:hAnsi="Simplon Norm"/>
          <w:sz w:val="22"/>
        </w:rPr>
      </w:pPr>
      <w:r w:rsidRPr="0002214F">
        <w:rPr>
          <w:rFonts w:ascii="Simplon Norm" w:hAnsi="Simplon Norm"/>
          <w:sz w:val="22"/>
        </w:rPr>
        <w:t xml:space="preserve">3.10 </w:t>
      </w:r>
      <w:r w:rsidR="00EF4444" w:rsidRPr="0002214F">
        <w:rPr>
          <w:rFonts w:ascii="Simplon Norm" w:hAnsi="Simplon Norm"/>
          <w:sz w:val="22"/>
        </w:rPr>
        <w:t xml:space="preserve">Capitalisation Threshold </w:t>
      </w:r>
    </w:p>
    <w:p w14:paraId="33562987" w14:textId="01675830" w:rsidR="00B144F9" w:rsidRPr="0002214F" w:rsidRDefault="0002214F">
      <w:pPr>
        <w:ind w:left="715"/>
        <w:rPr>
          <w:rFonts w:ascii="Simplon Norm" w:hAnsi="Simplon Norm"/>
          <w:sz w:val="22"/>
        </w:rPr>
      </w:pPr>
      <w:r>
        <w:rPr>
          <w:rFonts w:ascii="Simplon Norm" w:hAnsi="Simplon Norm"/>
          <w:sz w:val="22"/>
        </w:rPr>
        <w:t>3.10.1</w:t>
      </w:r>
      <w:r w:rsidR="00EF4444" w:rsidRPr="0002214F">
        <w:rPr>
          <w:rFonts w:ascii="Simplon Norm" w:eastAsia="Arial" w:hAnsi="Simplon Norm" w:cs="Arial"/>
          <w:sz w:val="22"/>
        </w:rPr>
        <w:t xml:space="preserve"> </w:t>
      </w:r>
      <w:r w:rsidR="00EF4444" w:rsidRPr="0002214F">
        <w:rPr>
          <w:rFonts w:ascii="Simplon Norm" w:hAnsi="Simplon Norm"/>
          <w:sz w:val="22"/>
        </w:rPr>
        <w:t xml:space="preserve">Expenditure on items of equipment under $1,000 is not capitalised. </w:t>
      </w:r>
    </w:p>
    <w:p w14:paraId="4C2BA258" w14:textId="77777777" w:rsidR="0002214F" w:rsidRPr="0002214F" w:rsidRDefault="0002214F">
      <w:pPr>
        <w:pStyle w:val="Heading4"/>
        <w:ind w:left="-5"/>
        <w:rPr>
          <w:rFonts w:ascii="Simplon Norm" w:hAnsi="Simplon Norm"/>
          <w:sz w:val="22"/>
        </w:rPr>
      </w:pPr>
    </w:p>
    <w:p w14:paraId="0B83DFF6" w14:textId="4862E25D" w:rsidR="00B144F9" w:rsidRPr="0002214F" w:rsidRDefault="0002214F">
      <w:pPr>
        <w:pStyle w:val="Heading4"/>
        <w:ind w:left="-5"/>
        <w:rPr>
          <w:rFonts w:ascii="Simplon Norm" w:hAnsi="Simplon Norm"/>
          <w:sz w:val="22"/>
        </w:rPr>
      </w:pPr>
      <w:r w:rsidRPr="0002214F">
        <w:rPr>
          <w:rFonts w:ascii="Simplon Norm" w:hAnsi="Simplon Norm"/>
          <w:sz w:val="22"/>
        </w:rPr>
        <w:t>3.</w:t>
      </w:r>
      <w:r w:rsidR="00EF4444" w:rsidRPr="0002214F">
        <w:rPr>
          <w:rFonts w:ascii="Simplon Norm" w:hAnsi="Simplon Norm"/>
          <w:sz w:val="22"/>
        </w:rPr>
        <w:t>11</w:t>
      </w:r>
      <w:r w:rsidR="00EF4444" w:rsidRPr="0002214F">
        <w:rPr>
          <w:rFonts w:ascii="Simplon Norm" w:eastAsia="Arial" w:hAnsi="Simplon Norm" w:cs="Arial"/>
          <w:sz w:val="22"/>
        </w:rPr>
        <w:t xml:space="preserve"> </w:t>
      </w:r>
      <w:r w:rsidR="00EF4444" w:rsidRPr="0002214F">
        <w:rPr>
          <w:rFonts w:ascii="Simplon Norm" w:hAnsi="Simplon Norm"/>
          <w:sz w:val="22"/>
        </w:rPr>
        <w:t xml:space="preserve">Fair Value of Assets and Liabilities </w:t>
      </w:r>
      <w:r w:rsidRPr="0002214F">
        <w:rPr>
          <w:rFonts w:ascii="Simplon Norm" w:hAnsi="Simplon Norm"/>
          <w:sz w:val="22"/>
        </w:rPr>
        <w:t>(AASB 13)</w:t>
      </w:r>
    </w:p>
    <w:p w14:paraId="37268ED0" w14:textId="38BA12AD" w:rsidR="0002214F" w:rsidRPr="0002214F" w:rsidRDefault="0002214F" w:rsidP="0002214F">
      <w:pPr>
        <w:spacing w:after="62"/>
        <w:ind w:left="0" w:firstLine="0"/>
        <w:rPr>
          <w:rFonts w:ascii="Simplon Norm" w:hAnsi="Simplon Norm"/>
          <w:sz w:val="22"/>
        </w:rPr>
      </w:pPr>
      <w:r w:rsidRPr="0002214F">
        <w:rPr>
          <w:rFonts w:ascii="Simplon Norm" w:hAnsi="Simplon Norm"/>
          <w:sz w:val="22"/>
        </w:rPr>
        <w:t>3.</w:t>
      </w:r>
      <w:r w:rsidR="00EF4444" w:rsidRPr="0002214F">
        <w:rPr>
          <w:rFonts w:ascii="Simplon Norm" w:hAnsi="Simplon Norm"/>
          <w:sz w:val="22"/>
        </w:rPr>
        <w:t>11.1</w:t>
      </w:r>
      <w:r w:rsidR="00EF4444" w:rsidRPr="0002214F">
        <w:rPr>
          <w:rFonts w:ascii="Simplon Norm" w:eastAsia="Arial" w:hAnsi="Simplon Norm" w:cs="Arial"/>
          <w:sz w:val="22"/>
        </w:rPr>
        <w:t xml:space="preserve"> </w:t>
      </w:r>
      <w:r w:rsidR="00EF4444" w:rsidRPr="0002214F">
        <w:rPr>
          <w:rFonts w:ascii="Simplon Norm" w:hAnsi="Simplon Norm"/>
          <w:sz w:val="22"/>
        </w:rPr>
        <w:t xml:space="preserve">When performing a revaluation, </w:t>
      </w:r>
      <w:r w:rsidRPr="0002214F">
        <w:rPr>
          <w:rFonts w:ascii="Simplon Norm" w:hAnsi="Simplon Norm"/>
          <w:sz w:val="22"/>
        </w:rPr>
        <w:t>Smart Books</w:t>
      </w:r>
      <w:r w:rsidR="00EF4444" w:rsidRPr="0002214F">
        <w:rPr>
          <w:rFonts w:ascii="Simplon Norm" w:hAnsi="Simplon Norm"/>
          <w:sz w:val="22"/>
        </w:rPr>
        <w:t xml:space="preserve"> uses a mix of both independent and management valuations</w:t>
      </w:r>
      <w:r w:rsidRPr="0002214F">
        <w:rPr>
          <w:rFonts w:ascii="Simplon Norm" w:hAnsi="Simplon Norm"/>
          <w:sz w:val="22"/>
        </w:rPr>
        <w:t>.</w:t>
      </w:r>
    </w:p>
    <w:p w14:paraId="099E5C84" w14:textId="636A21E1" w:rsidR="00B144F9" w:rsidRPr="0002214F" w:rsidRDefault="0002214F" w:rsidP="0002214F">
      <w:pPr>
        <w:spacing w:after="62"/>
        <w:ind w:left="0" w:firstLine="0"/>
        <w:rPr>
          <w:rFonts w:ascii="Simplon Norm" w:hAnsi="Simplon Norm"/>
          <w:sz w:val="22"/>
        </w:rPr>
      </w:pPr>
      <w:r w:rsidRPr="0002214F">
        <w:rPr>
          <w:rFonts w:ascii="Simplon Norm" w:hAnsi="Simplon Norm"/>
          <w:sz w:val="22"/>
        </w:rPr>
        <w:t>3.</w:t>
      </w:r>
      <w:r w:rsidR="00EF4444" w:rsidRPr="0002214F">
        <w:rPr>
          <w:rFonts w:ascii="Simplon Norm" w:hAnsi="Simplon Norm"/>
          <w:sz w:val="22"/>
        </w:rPr>
        <w:t>1</w:t>
      </w:r>
      <w:r w:rsidRPr="0002214F">
        <w:rPr>
          <w:rFonts w:ascii="Simplon Norm" w:hAnsi="Simplon Norm"/>
          <w:sz w:val="22"/>
        </w:rPr>
        <w:t>1</w:t>
      </w:r>
      <w:r w:rsidR="00EF4444" w:rsidRPr="0002214F">
        <w:rPr>
          <w:rFonts w:ascii="Simplon Norm" w:hAnsi="Simplon Norm"/>
          <w:sz w:val="22"/>
        </w:rPr>
        <w:t>.</w:t>
      </w:r>
      <w:r w:rsidRPr="0002214F">
        <w:rPr>
          <w:rFonts w:ascii="Simplon Norm" w:hAnsi="Simplon Norm"/>
          <w:sz w:val="22"/>
        </w:rPr>
        <w:t>2</w:t>
      </w:r>
      <w:r w:rsidR="00EF4444" w:rsidRPr="0002214F">
        <w:rPr>
          <w:rFonts w:ascii="Simplon Norm" w:eastAsia="Arial" w:hAnsi="Simplon Norm" w:cs="Arial"/>
          <w:sz w:val="22"/>
        </w:rPr>
        <w:t xml:space="preserve"> </w:t>
      </w:r>
      <w:r w:rsidR="00EF4444" w:rsidRPr="0002214F">
        <w:rPr>
          <w:rFonts w:ascii="Simplon Norm" w:hAnsi="Simplon Norm"/>
          <w:sz w:val="22"/>
        </w:rPr>
        <w:t>AASB 13 requires the disclosure of fair value information by level of the fair value hierarchy, which categorises fair value measurement into one of three possible levels based on the lowest level that an input that is significant to the measurement can be categorised into</w:t>
      </w:r>
      <w:r w:rsidRPr="0002214F">
        <w:rPr>
          <w:rFonts w:ascii="Simplon Norm" w:hAnsi="Simplon Norm"/>
          <w:sz w:val="22"/>
        </w:rPr>
        <w:t>.</w:t>
      </w:r>
      <w:r w:rsidR="00EF4444" w:rsidRPr="0002214F">
        <w:rPr>
          <w:rFonts w:ascii="Simplon Norm" w:hAnsi="Simplon Norm"/>
          <w:sz w:val="22"/>
        </w:rPr>
        <w:t xml:space="preserve"> </w:t>
      </w:r>
    </w:p>
    <w:p w14:paraId="711E5D91" w14:textId="77777777" w:rsidR="0002214F" w:rsidRPr="0002214F" w:rsidRDefault="0002214F">
      <w:pPr>
        <w:spacing w:after="14" w:line="259" w:lineRule="auto"/>
        <w:ind w:left="-5" w:hanging="10"/>
        <w:jc w:val="left"/>
        <w:rPr>
          <w:rFonts w:ascii="Simplon Norm" w:hAnsi="Simplon Norm"/>
          <w:b/>
          <w:sz w:val="22"/>
        </w:rPr>
      </w:pPr>
    </w:p>
    <w:p w14:paraId="3D5136CE" w14:textId="1910AD30" w:rsidR="00B144F9" w:rsidRPr="0002214F" w:rsidRDefault="0002214F">
      <w:pPr>
        <w:pStyle w:val="Heading3"/>
        <w:ind w:left="-5"/>
        <w:rPr>
          <w:rFonts w:ascii="Simplon Norm" w:hAnsi="Simplon Norm"/>
          <w:i w:val="0"/>
          <w:sz w:val="22"/>
        </w:rPr>
      </w:pPr>
      <w:r w:rsidRPr="0002214F">
        <w:rPr>
          <w:rFonts w:ascii="Simplon Norm" w:hAnsi="Simplon Norm"/>
          <w:i w:val="0"/>
          <w:sz w:val="22"/>
        </w:rPr>
        <w:t xml:space="preserve">3.12 </w:t>
      </w:r>
      <w:r w:rsidR="00EF4444" w:rsidRPr="0002214F">
        <w:rPr>
          <w:rFonts w:ascii="Simplon Norm" w:hAnsi="Simplon Norm"/>
          <w:i w:val="0"/>
          <w:sz w:val="22"/>
        </w:rPr>
        <w:t xml:space="preserve">Impairment </w:t>
      </w:r>
      <w:r w:rsidRPr="0002214F">
        <w:rPr>
          <w:rFonts w:ascii="Simplon Norm" w:hAnsi="Simplon Norm"/>
          <w:i w:val="0"/>
          <w:sz w:val="22"/>
        </w:rPr>
        <w:t>(AASB 116)</w:t>
      </w:r>
    </w:p>
    <w:p w14:paraId="6FB047B0" w14:textId="116BF5E2" w:rsidR="00B144F9" w:rsidRPr="0002214F" w:rsidRDefault="0002214F" w:rsidP="0002214F">
      <w:pPr>
        <w:spacing w:after="0"/>
        <w:ind w:left="0" w:hanging="15"/>
        <w:rPr>
          <w:rFonts w:ascii="Simplon Norm" w:hAnsi="Simplon Norm"/>
          <w:sz w:val="22"/>
        </w:rPr>
      </w:pPr>
      <w:r w:rsidRPr="0002214F">
        <w:rPr>
          <w:rFonts w:ascii="Simplon Norm" w:hAnsi="Simplon Norm"/>
          <w:sz w:val="22"/>
        </w:rPr>
        <w:t>3.12.1</w:t>
      </w:r>
      <w:r w:rsidR="00EF4444" w:rsidRPr="0002214F">
        <w:rPr>
          <w:rFonts w:ascii="Simplon Norm" w:eastAsia="Arial" w:hAnsi="Simplon Norm" w:cs="Arial"/>
          <w:sz w:val="22"/>
        </w:rPr>
        <w:t xml:space="preserve"> </w:t>
      </w:r>
      <w:r w:rsidR="00EF4444" w:rsidRPr="0002214F">
        <w:rPr>
          <w:rFonts w:ascii="Simplon Norm" w:hAnsi="Simplon Norm"/>
          <w:sz w:val="22"/>
        </w:rPr>
        <w:t xml:space="preserve">A financial asset is deemed to be impaired if, and only if, there is objective evidence of impairment as a result of </w:t>
      </w:r>
      <w:r w:rsidRPr="0002214F">
        <w:rPr>
          <w:rFonts w:ascii="Simplon Norm" w:hAnsi="Simplon Norm"/>
          <w:sz w:val="22"/>
        </w:rPr>
        <w:t xml:space="preserve">a </w:t>
      </w:r>
      <w:r w:rsidR="00EF4444" w:rsidRPr="0002214F">
        <w:rPr>
          <w:rFonts w:ascii="Simplon Norm" w:hAnsi="Simplon Norm"/>
          <w:sz w:val="22"/>
        </w:rPr>
        <w:t xml:space="preserve">loss event having occurred, which has an impact on the estimated future cash flows of the financial asset(s). </w:t>
      </w:r>
    </w:p>
    <w:p w14:paraId="58BB1662" w14:textId="719A82FB" w:rsidR="00B144F9" w:rsidRPr="0002214F" w:rsidRDefault="00EF4444" w:rsidP="0002214F">
      <w:pPr>
        <w:ind w:left="0" w:hanging="15"/>
        <w:rPr>
          <w:rFonts w:ascii="Simplon Norm" w:hAnsi="Simplon Norm"/>
          <w:sz w:val="22"/>
        </w:rPr>
      </w:pPr>
      <w:r w:rsidRPr="0002214F">
        <w:rPr>
          <w:rFonts w:ascii="Simplon Norm" w:hAnsi="Simplon Norm"/>
          <w:sz w:val="22"/>
        </w:rPr>
        <w:t xml:space="preserve">In the case of available-for-sale financial assets, a significant or prolonged decline in the </w:t>
      </w:r>
      <w:r w:rsidR="0002214F">
        <w:rPr>
          <w:rFonts w:ascii="Simplon Norm" w:hAnsi="Simplon Norm"/>
          <w:sz w:val="22"/>
        </w:rPr>
        <w:t>instrument's market value</w:t>
      </w:r>
      <w:r w:rsidRPr="0002214F">
        <w:rPr>
          <w:rFonts w:ascii="Simplon Norm" w:hAnsi="Simplon Norm"/>
          <w:sz w:val="22"/>
        </w:rPr>
        <w:t xml:space="preserve"> is considered a loss event. Impairment losses are recognised in profit or loss immediately. Also, any cumulative decline in fair value previously recognised in other comprehensive income is reclassified to profit or loss at this point. </w:t>
      </w:r>
    </w:p>
    <w:p w14:paraId="663419CA" w14:textId="4F9FDD61" w:rsidR="00B144F9" w:rsidRPr="0002214F" w:rsidRDefault="0002214F" w:rsidP="0002214F">
      <w:pPr>
        <w:ind w:left="0" w:hanging="15"/>
        <w:rPr>
          <w:rFonts w:ascii="Simplon Norm" w:hAnsi="Simplon Norm"/>
          <w:sz w:val="22"/>
        </w:rPr>
      </w:pPr>
      <w:r w:rsidRPr="0002214F">
        <w:rPr>
          <w:rFonts w:ascii="Simplon Norm" w:hAnsi="Simplon Norm"/>
          <w:sz w:val="22"/>
        </w:rPr>
        <w:t>3.12.2</w:t>
      </w:r>
      <w:r w:rsidR="00EF4444" w:rsidRPr="0002214F">
        <w:rPr>
          <w:rFonts w:ascii="Simplon Norm" w:eastAsia="Arial" w:hAnsi="Simplon Norm" w:cs="Arial"/>
          <w:sz w:val="22"/>
        </w:rPr>
        <w:t xml:space="preserve"> </w:t>
      </w:r>
      <w:r w:rsidR="00EF4444" w:rsidRPr="0002214F">
        <w:rPr>
          <w:rFonts w:ascii="Simplon Norm" w:hAnsi="Simplon Norm"/>
          <w:sz w:val="22"/>
        </w:rPr>
        <w:t>In accordance with Australian Accounting Standards</w:t>
      </w:r>
      <w:r>
        <w:rPr>
          <w:rFonts w:ascii="Simplon Norm" w:hAnsi="Simplon Norm"/>
          <w:sz w:val="22"/>
        </w:rPr>
        <w:t>,</w:t>
      </w:r>
      <w:r w:rsidR="00EF4444" w:rsidRPr="0002214F">
        <w:rPr>
          <w:rFonts w:ascii="Simplon Norm" w:hAnsi="Simplon Norm"/>
          <w:sz w:val="22"/>
        </w:rPr>
        <w:t xml:space="preserve"> </w:t>
      </w:r>
      <w:r w:rsidRPr="0002214F">
        <w:rPr>
          <w:rFonts w:ascii="Simplon Norm" w:hAnsi="Simplon Norm"/>
          <w:sz w:val="22"/>
        </w:rPr>
        <w:t>Smart Books</w:t>
      </w:r>
      <w:r w:rsidR="00EF4444" w:rsidRPr="0002214F">
        <w:rPr>
          <w:rFonts w:ascii="Simplon Norm" w:hAnsi="Simplon Norm"/>
          <w:sz w:val="22"/>
        </w:rPr>
        <w:t xml:space="preserve"> assets, other than inventories, are assessed at each reporting date to determine whether there is any indication they may be impaired. </w:t>
      </w:r>
    </w:p>
    <w:p w14:paraId="73FF3922" w14:textId="77777777" w:rsidR="0002214F" w:rsidRPr="0002214F" w:rsidRDefault="0002214F">
      <w:pPr>
        <w:pStyle w:val="Heading4"/>
        <w:ind w:left="-5"/>
        <w:rPr>
          <w:rFonts w:ascii="Simplon Norm" w:hAnsi="Simplon Norm"/>
          <w:sz w:val="22"/>
        </w:rPr>
      </w:pPr>
    </w:p>
    <w:p w14:paraId="21E372DB" w14:textId="679BBFBE" w:rsidR="00B144F9" w:rsidRPr="0002214F" w:rsidRDefault="0002214F">
      <w:pPr>
        <w:pStyle w:val="Heading4"/>
        <w:ind w:left="-5"/>
        <w:rPr>
          <w:rFonts w:ascii="Simplon Norm" w:hAnsi="Simplon Norm"/>
          <w:sz w:val="22"/>
        </w:rPr>
      </w:pPr>
      <w:r w:rsidRPr="0002214F">
        <w:rPr>
          <w:rFonts w:ascii="Simplon Norm" w:hAnsi="Simplon Norm"/>
          <w:sz w:val="22"/>
        </w:rPr>
        <w:t>3.13</w:t>
      </w:r>
      <w:r w:rsidR="00EF4444" w:rsidRPr="0002214F">
        <w:rPr>
          <w:rFonts w:ascii="Simplon Norm" w:eastAsia="Arial" w:hAnsi="Simplon Norm" w:cs="Arial"/>
          <w:sz w:val="22"/>
        </w:rPr>
        <w:t xml:space="preserve"> </w:t>
      </w:r>
      <w:r w:rsidR="00EF4444" w:rsidRPr="0002214F">
        <w:rPr>
          <w:rFonts w:ascii="Simplon Norm" w:hAnsi="Simplon Norm"/>
          <w:sz w:val="22"/>
        </w:rPr>
        <w:t xml:space="preserve">Trade and Other Payables </w:t>
      </w:r>
    </w:p>
    <w:p w14:paraId="2DB9F0AF" w14:textId="2565AF6A" w:rsidR="00B144F9" w:rsidRPr="0002214F" w:rsidRDefault="0002214F" w:rsidP="0002214F">
      <w:pPr>
        <w:ind w:left="0" w:hanging="21"/>
        <w:rPr>
          <w:rFonts w:ascii="Simplon Norm" w:hAnsi="Simplon Norm"/>
          <w:sz w:val="22"/>
        </w:rPr>
      </w:pPr>
      <w:r w:rsidRPr="0002214F">
        <w:rPr>
          <w:rFonts w:ascii="Simplon Norm" w:hAnsi="Simplon Norm"/>
          <w:sz w:val="22"/>
        </w:rPr>
        <w:t>3.13.1</w:t>
      </w:r>
      <w:r w:rsidR="00EF4444" w:rsidRPr="0002214F">
        <w:rPr>
          <w:rFonts w:ascii="Simplon Norm" w:eastAsia="Arial" w:hAnsi="Simplon Norm" w:cs="Arial"/>
          <w:sz w:val="22"/>
        </w:rPr>
        <w:t xml:space="preserve"> </w:t>
      </w:r>
      <w:r w:rsidR="00EF4444" w:rsidRPr="0002214F">
        <w:rPr>
          <w:rFonts w:ascii="Simplon Norm" w:hAnsi="Simplon Norm"/>
          <w:sz w:val="22"/>
        </w:rPr>
        <w:t xml:space="preserve">Trade and other payables represent liabilities for goods and services provided to </w:t>
      </w:r>
      <w:r w:rsidRPr="0002214F">
        <w:rPr>
          <w:rFonts w:ascii="Simplon Norm" w:hAnsi="Simplon Norm"/>
          <w:sz w:val="22"/>
        </w:rPr>
        <w:t>Smart Books</w:t>
      </w:r>
      <w:r w:rsidR="00EF4444" w:rsidRPr="0002214F">
        <w:rPr>
          <w:rFonts w:ascii="Simplon Norm" w:hAnsi="Simplon Norm"/>
          <w:sz w:val="22"/>
        </w:rPr>
        <w:t xml:space="preserve"> </w:t>
      </w:r>
      <w:r>
        <w:rPr>
          <w:rFonts w:ascii="Simplon Norm" w:hAnsi="Simplon Norm"/>
          <w:sz w:val="22"/>
        </w:rPr>
        <w:t>before</w:t>
      </w:r>
      <w:r w:rsidR="00EF4444" w:rsidRPr="0002214F">
        <w:rPr>
          <w:rFonts w:ascii="Simplon Norm" w:hAnsi="Simplon Norm"/>
          <w:sz w:val="22"/>
        </w:rPr>
        <w:t xml:space="preserve"> the end of the financial year that are unpaid and arise</w:t>
      </w:r>
      <w:r>
        <w:rPr>
          <w:rFonts w:ascii="Simplon Norm" w:hAnsi="Simplon Norm"/>
          <w:sz w:val="22"/>
        </w:rPr>
        <w:t>s</w:t>
      </w:r>
      <w:r w:rsidR="00EF4444" w:rsidRPr="0002214F">
        <w:rPr>
          <w:rFonts w:ascii="Simplon Norm" w:hAnsi="Simplon Norm"/>
          <w:sz w:val="22"/>
        </w:rPr>
        <w:t xml:space="preserve"> when </w:t>
      </w:r>
      <w:r w:rsidRPr="0002214F">
        <w:rPr>
          <w:rFonts w:ascii="Simplon Norm" w:hAnsi="Simplon Norm"/>
          <w:sz w:val="22"/>
        </w:rPr>
        <w:t>Smart Books</w:t>
      </w:r>
      <w:r w:rsidR="00EF4444" w:rsidRPr="0002214F">
        <w:rPr>
          <w:rFonts w:ascii="Simplon Norm" w:hAnsi="Simplon Norm"/>
          <w:sz w:val="22"/>
        </w:rPr>
        <w:t xml:space="preserve"> becomes obliged to make future payments in respect of the purchase of these goods and services. The amounts are unsecured, are recognised as a current liability and are </w:t>
      </w:r>
      <w:r>
        <w:rPr>
          <w:rFonts w:ascii="Simplon Norm" w:hAnsi="Simplon Norm"/>
          <w:sz w:val="22"/>
        </w:rPr>
        <w:t>typic</w:t>
      </w:r>
      <w:r w:rsidR="00EF4444" w:rsidRPr="0002214F">
        <w:rPr>
          <w:rFonts w:ascii="Simplon Norm" w:hAnsi="Simplon Norm"/>
          <w:sz w:val="22"/>
        </w:rPr>
        <w:t>ally paid within 30 days of recognition.</w:t>
      </w:r>
      <w:r w:rsidR="00EF4444" w:rsidRPr="0002214F">
        <w:rPr>
          <w:rFonts w:ascii="Simplon Norm" w:hAnsi="Simplon Norm"/>
          <w:b/>
          <w:sz w:val="22"/>
        </w:rPr>
        <w:t xml:space="preserve"> </w:t>
      </w:r>
    </w:p>
    <w:p w14:paraId="76CA55DA" w14:textId="77777777" w:rsidR="0002214F" w:rsidRPr="0002214F" w:rsidRDefault="0002214F">
      <w:pPr>
        <w:spacing w:after="14" w:line="259" w:lineRule="auto"/>
        <w:ind w:left="-5" w:hanging="10"/>
        <w:jc w:val="left"/>
        <w:rPr>
          <w:rFonts w:ascii="Simplon Norm" w:hAnsi="Simplon Norm"/>
          <w:b/>
          <w:sz w:val="22"/>
        </w:rPr>
      </w:pPr>
    </w:p>
    <w:p w14:paraId="51533B18" w14:textId="37CE4FFD" w:rsidR="00B144F9" w:rsidRPr="0002214F" w:rsidRDefault="0002214F">
      <w:pPr>
        <w:spacing w:after="14" w:line="259" w:lineRule="auto"/>
        <w:ind w:left="-5" w:hanging="10"/>
        <w:jc w:val="left"/>
        <w:rPr>
          <w:rFonts w:ascii="Simplon Norm" w:hAnsi="Simplon Norm"/>
          <w:sz w:val="22"/>
        </w:rPr>
      </w:pPr>
      <w:r w:rsidRPr="0002214F">
        <w:rPr>
          <w:rFonts w:ascii="Simplon Norm" w:hAnsi="Simplon Norm"/>
          <w:b/>
          <w:sz w:val="22"/>
        </w:rPr>
        <w:t>3.14</w:t>
      </w:r>
      <w:r w:rsidR="00EF4444" w:rsidRPr="0002214F">
        <w:rPr>
          <w:rFonts w:ascii="Simplon Norm" w:eastAsia="Arial" w:hAnsi="Simplon Norm" w:cs="Arial"/>
          <w:b/>
          <w:sz w:val="22"/>
        </w:rPr>
        <w:t xml:space="preserve"> </w:t>
      </w:r>
      <w:r w:rsidR="00EF4444" w:rsidRPr="0002214F">
        <w:rPr>
          <w:rFonts w:ascii="Simplon Norm" w:hAnsi="Simplon Norm"/>
          <w:b/>
          <w:sz w:val="22"/>
        </w:rPr>
        <w:t xml:space="preserve">Employee Benefits </w:t>
      </w:r>
      <w:r w:rsidRPr="0002214F">
        <w:rPr>
          <w:rFonts w:ascii="Simplon Norm" w:hAnsi="Simplon Norm"/>
          <w:b/>
          <w:sz w:val="22"/>
        </w:rPr>
        <w:t>(AASB 19)</w:t>
      </w:r>
    </w:p>
    <w:p w14:paraId="010EF98A" w14:textId="77777777" w:rsidR="00B144F9" w:rsidRPr="0002214F" w:rsidRDefault="00EF4444">
      <w:pPr>
        <w:pStyle w:val="Heading3"/>
        <w:ind w:left="-5"/>
        <w:rPr>
          <w:rFonts w:ascii="Simplon Norm" w:hAnsi="Simplon Norm"/>
          <w:i w:val="0"/>
          <w:iCs/>
          <w:sz w:val="22"/>
        </w:rPr>
      </w:pPr>
      <w:r w:rsidRPr="0002214F">
        <w:rPr>
          <w:rFonts w:ascii="Simplon Norm" w:hAnsi="Simplon Norm"/>
          <w:i w:val="0"/>
          <w:iCs/>
          <w:sz w:val="22"/>
        </w:rPr>
        <w:t xml:space="preserve">Short-Term Employee Benefits </w:t>
      </w:r>
    </w:p>
    <w:p w14:paraId="3687D33D" w14:textId="33182D41" w:rsidR="00B144F9" w:rsidRPr="0002214F" w:rsidRDefault="0002214F" w:rsidP="0002214F">
      <w:pPr>
        <w:ind w:left="0" w:firstLine="0"/>
        <w:rPr>
          <w:rFonts w:ascii="Simplon Norm" w:hAnsi="Simplon Norm"/>
          <w:sz w:val="22"/>
        </w:rPr>
      </w:pPr>
      <w:r w:rsidRPr="0002214F">
        <w:rPr>
          <w:rFonts w:ascii="Simplon Norm" w:hAnsi="Simplon Norm"/>
          <w:sz w:val="22"/>
        </w:rPr>
        <w:t>3.14.</w:t>
      </w:r>
      <w:r w:rsidR="00EF4444" w:rsidRPr="0002214F">
        <w:rPr>
          <w:rFonts w:ascii="Simplon Norm" w:hAnsi="Simplon Norm"/>
          <w:sz w:val="22"/>
        </w:rPr>
        <w:t>1</w:t>
      </w:r>
      <w:r w:rsidR="00EF4444" w:rsidRPr="0002214F">
        <w:rPr>
          <w:rFonts w:ascii="Simplon Norm" w:eastAsia="Arial" w:hAnsi="Simplon Norm" w:cs="Arial"/>
          <w:sz w:val="22"/>
        </w:rPr>
        <w:t xml:space="preserve"> </w:t>
      </w:r>
      <w:r w:rsidR="00EF4444" w:rsidRPr="0002214F">
        <w:rPr>
          <w:rFonts w:ascii="Simplon Norm" w:hAnsi="Simplon Norm"/>
          <w:sz w:val="22"/>
        </w:rPr>
        <w:t xml:space="preserve">Provision is made for </w:t>
      </w:r>
      <w:r w:rsidRPr="0002214F">
        <w:rPr>
          <w:rFonts w:ascii="Simplon Norm" w:hAnsi="Simplon Norm"/>
          <w:sz w:val="22"/>
        </w:rPr>
        <w:t>Smart Books</w:t>
      </w:r>
      <w:r w:rsidR="00856365">
        <w:rPr>
          <w:rFonts w:ascii="Simplon Norm" w:hAnsi="Simplon Norm"/>
          <w:sz w:val="22"/>
        </w:rPr>
        <w:t>’</w:t>
      </w:r>
      <w:r w:rsidR="00EF4444" w:rsidRPr="0002214F">
        <w:rPr>
          <w:rFonts w:ascii="Simplon Norm" w:hAnsi="Simplon Norm"/>
          <w:sz w:val="22"/>
        </w:rPr>
        <w:t xml:space="preserve"> obligations for short-term employee benefits. Short-term employee benefits </w:t>
      </w:r>
      <w:r>
        <w:rPr>
          <w:rFonts w:ascii="Simplon Norm" w:hAnsi="Simplon Norm"/>
          <w:sz w:val="22"/>
        </w:rPr>
        <w:t>(other than termination)</w:t>
      </w:r>
      <w:r w:rsidR="00EF4444" w:rsidRPr="0002214F">
        <w:rPr>
          <w:rFonts w:ascii="Simplon Norm" w:hAnsi="Simplon Norm"/>
          <w:sz w:val="22"/>
        </w:rPr>
        <w:t xml:space="preserve"> are expected to be settled wholly before 12 months after the end of the annual reporting period in which the employees render the related service, including wages, salaries and sick leave. Short-term employee benefits are measured at the (undiscounted) amounts expected to be paid when the obligation is settled. </w:t>
      </w:r>
    </w:p>
    <w:p w14:paraId="13BF962B" w14:textId="7C6C7F36" w:rsidR="00B144F9" w:rsidRPr="0002214F" w:rsidRDefault="0002214F" w:rsidP="0002214F">
      <w:pPr>
        <w:spacing w:after="110"/>
        <w:ind w:left="0" w:hanging="15"/>
        <w:rPr>
          <w:rFonts w:ascii="Simplon Norm" w:hAnsi="Simplon Norm"/>
          <w:sz w:val="22"/>
        </w:rPr>
      </w:pPr>
      <w:bookmarkStart w:id="0" w:name="_Hlk108542110"/>
      <w:r w:rsidRPr="0002214F">
        <w:rPr>
          <w:rFonts w:ascii="Simplon Norm" w:hAnsi="Simplon Norm"/>
          <w:sz w:val="22"/>
        </w:rPr>
        <w:t>3.14.2</w:t>
      </w:r>
      <w:r w:rsidR="00EF4444" w:rsidRPr="0002214F">
        <w:rPr>
          <w:rFonts w:ascii="Simplon Norm" w:eastAsia="Arial" w:hAnsi="Simplon Norm" w:cs="Arial"/>
          <w:sz w:val="22"/>
        </w:rPr>
        <w:t xml:space="preserve"> </w:t>
      </w:r>
      <w:bookmarkEnd w:id="0"/>
      <w:r>
        <w:rPr>
          <w:rFonts w:ascii="Simplon Norm" w:hAnsi="Simplon Norm"/>
          <w:sz w:val="22"/>
        </w:rPr>
        <w:t>Smart Books</w:t>
      </w:r>
      <w:r w:rsidR="00EF4444" w:rsidRPr="0002214F">
        <w:rPr>
          <w:rFonts w:ascii="Simplon Norm" w:hAnsi="Simplon Norm"/>
          <w:sz w:val="22"/>
        </w:rPr>
        <w:t xml:space="preserve"> obligations for short-term employee benefits such as wages, salaries and sick leave are recognised as a part of current trade and other payables in the statement of financial position. </w:t>
      </w:r>
      <w:r>
        <w:rPr>
          <w:rFonts w:ascii="Simplon Norm" w:hAnsi="Simplon Norm"/>
          <w:sz w:val="22"/>
        </w:rPr>
        <w:t>Smart Books</w:t>
      </w:r>
      <w:r w:rsidR="00EF4444" w:rsidRPr="0002214F">
        <w:rPr>
          <w:rFonts w:ascii="Simplon Norm" w:hAnsi="Simplon Norm"/>
          <w:sz w:val="22"/>
        </w:rPr>
        <w:t xml:space="preserve"> obligations for employees</w:t>
      </w:r>
      <w:r w:rsidRPr="0002214F">
        <w:rPr>
          <w:rFonts w:ascii="Simplon Norm" w:hAnsi="Simplon Norm"/>
          <w:sz w:val="22"/>
        </w:rPr>
        <w:t>'</w:t>
      </w:r>
      <w:r w:rsidR="00EF4444" w:rsidRPr="0002214F">
        <w:rPr>
          <w:rFonts w:ascii="Simplon Norm" w:hAnsi="Simplon Norm"/>
          <w:sz w:val="22"/>
        </w:rPr>
        <w:t xml:space="preserve"> annual leave and long service leave entitlements are recognised as provisions in the statement of financial position. </w:t>
      </w:r>
    </w:p>
    <w:p w14:paraId="630156C0" w14:textId="77777777" w:rsidR="0002214F" w:rsidRDefault="0002214F">
      <w:pPr>
        <w:pStyle w:val="Heading3"/>
        <w:ind w:left="-5"/>
        <w:rPr>
          <w:rFonts w:ascii="Simplon Norm" w:hAnsi="Simplon Norm"/>
          <w:i w:val="0"/>
          <w:iCs/>
          <w:sz w:val="22"/>
        </w:rPr>
      </w:pPr>
    </w:p>
    <w:p w14:paraId="37F0A7BE" w14:textId="2C7015CE" w:rsidR="00B144F9" w:rsidRPr="0002214F" w:rsidRDefault="00EF4444">
      <w:pPr>
        <w:pStyle w:val="Heading3"/>
        <w:ind w:left="-5"/>
        <w:rPr>
          <w:rFonts w:ascii="Simplon Norm" w:hAnsi="Simplon Norm"/>
          <w:i w:val="0"/>
          <w:iCs/>
          <w:sz w:val="22"/>
        </w:rPr>
      </w:pPr>
      <w:r w:rsidRPr="0002214F">
        <w:rPr>
          <w:rFonts w:ascii="Simplon Norm" w:hAnsi="Simplon Norm"/>
          <w:i w:val="0"/>
          <w:iCs/>
          <w:sz w:val="22"/>
        </w:rPr>
        <w:t xml:space="preserve">Other Long-Term Employee Benefits </w:t>
      </w:r>
    </w:p>
    <w:p w14:paraId="4BE2B5B9" w14:textId="4122508C" w:rsidR="00B144F9" w:rsidRPr="0002214F" w:rsidRDefault="0002214F" w:rsidP="0002214F">
      <w:pPr>
        <w:ind w:left="0" w:firstLine="0"/>
        <w:rPr>
          <w:rFonts w:ascii="Simplon Norm" w:hAnsi="Simplon Norm"/>
          <w:sz w:val="22"/>
        </w:rPr>
      </w:pPr>
      <w:r w:rsidRPr="0002214F">
        <w:rPr>
          <w:rFonts w:ascii="Simplon Norm" w:hAnsi="Simplon Norm"/>
          <w:sz w:val="22"/>
        </w:rPr>
        <w:t xml:space="preserve">3.14.3 </w:t>
      </w:r>
      <w:r w:rsidR="00EF4444" w:rsidRPr="0002214F">
        <w:rPr>
          <w:rFonts w:ascii="Simplon Norm" w:hAnsi="Simplon Norm"/>
          <w:sz w:val="22"/>
        </w:rPr>
        <w:t>Provision is made for employees</w:t>
      </w:r>
      <w:r w:rsidRPr="0002214F">
        <w:rPr>
          <w:rFonts w:ascii="Simplon Norm" w:hAnsi="Simplon Norm"/>
          <w:sz w:val="22"/>
        </w:rPr>
        <w:t>'</w:t>
      </w:r>
      <w:r w:rsidR="00EF4444" w:rsidRPr="0002214F">
        <w:rPr>
          <w:rFonts w:ascii="Simplon Norm" w:hAnsi="Simplon Norm"/>
          <w:sz w:val="22"/>
        </w:rPr>
        <w:t xml:space="preserve"> long service leave and annual leave entitlements not expected to be settled wholly within 12 months after the end of the annual reporting period in which the employees render the related service. Other long-term employee benefits are measured at the present value of the expected future payments to be made to employees. Expected future payments incorporate anticipated future wage and salary levels, durations of service and employee departures and are discounted at rates determined by </w:t>
      </w:r>
      <w:r>
        <w:rPr>
          <w:rFonts w:ascii="Simplon Norm" w:hAnsi="Simplon Norm"/>
          <w:sz w:val="22"/>
        </w:rPr>
        <w:t>market yields at the end of the reporting period on government bonds with</w:t>
      </w:r>
      <w:r w:rsidR="00EF4444" w:rsidRPr="0002214F">
        <w:rPr>
          <w:rFonts w:ascii="Simplon Norm" w:hAnsi="Simplon Norm"/>
          <w:sz w:val="22"/>
        </w:rPr>
        <w:t xml:space="preserve"> maturity dates that approximate the terms of the obligations. Any re-measurements for changes in assumptions of obligations for other long-term employee benefits are recognised in profit or loss in the periods in which the changes occur. </w:t>
      </w:r>
    </w:p>
    <w:p w14:paraId="53625FA9" w14:textId="5C78D4D0" w:rsidR="00B144F9" w:rsidRPr="0002214F" w:rsidRDefault="0002214F" w:rsidP="0002214F">
      <w:pPr>
        <w:ind w:left="0" w:hanging="15"/>
        <w:rPr>
          <w:rFonts w:ascii="Simplon Norm" w:hAnsi="Simplon Norm"/>
          <w:sz w:val="22"/>
        </w:rPr>
      </w:pPr>
      <w:r w:rsidRPr="0002214F">
        <w:rPr>
          <w:rFonts w:ascii="Simplon Norm" w:hAnsi="Simplon Norm"/>
          <w:sz w:val="22"/>
        </w:rPr>
        <w:t>3.14.4</w:t>
      </w:r>
      <w:r w:rsidR="00EF4444" w:rsidRPr="0002214F">
        <w:rPr>
          <w:rFonts w:ascii="Simplon Norm" w:eastAsia="Arial" w:hAnsi="Simplon Norm" w:cs="Arial"/>
          <w:sz w:val="22"/>
        </w:rPr>
        <w:t xml:space="preserve"> </w:t>
      </w:r>
      <w:r w:rsidRPr="0002214F">
        <w:rPr>
          <w:rFonts w:ascii="Simplon Norm" w:hAnsi="Simplon Norm"/>
          <w:sz w:val="22"/>
        </w:rPr>
        <w:t>Smart Books</w:t>
      </w:r>
      <w:r>
        <w:rPr>
          <w:rFonts w:ascii="Simplon Norm" w:hAnsi="Simplon Norm"/>
          <w:sz w:val="22"/>
        </w:rPr>
        <w:t>'</w:t>
      </w:r>
      <w:r w:rsidR="00EF4444" w:rsidRPr="0002214F">
        <w:rPr>
          <w:rFonts w:ascii="Simplon Norm" w:hAnsi="Simplon Norm"/>
          <w:sz w:val="22"/>
        </w:rPr>
        <w:t xml:space="preserve"> obligations for long-term employee benefits are presented as non-current provisions in its statement of financial position, except where </w:t>
      </w:r>
      <w:r w:rsidRPr="0002214F">
        <w:rPr>
          <w:rFonts w:ascii="Simplon Norm" w:hAnsi="Simplon Norm"/>
          <w:sz w:val="22"/>
        </w:rPr>
        <w:t>Smart Books</w:t>
      </w:r>
      <w:r w:rsidR="00EF4444" w:rsidRPr="0002214F">
        <w:rPr>
          <w:rFonts w:ascii="Simplon Norm" w:hAnsi="Simplon Norm"/>
          <w:sz w:val="22"/>
        </w:rPr>
        <w:t xml:space="preserve"> does not have an unconditional right to defer settlement for at least 12 months after the end of the reporting period, in which case the obligations are presented as current provisions.  </w:t>
      </w:r>
    </w:p>
    <w:p w14:paraId="4553B171" w14:textId="77777777" w:rsidR="0002214F" w:rsidRPr="0002214F" w:rsidRDefault="0002214F">
      <w:pPr>
        <w:pStyle w:val="Heading4"/>
        <w:ind w:left="-5"/>
        <w:rPr>
          <w:rFonts w:ascii="Simplon Norm" w:hAnsi="Simplon Norm"/>
          <w:sz w:val="22"/>
        </w:rPr>
      </w:pPr>
    </w:p>
    <w:p w14:paraId="7FFCADFB" w14:textId="7AE8856D" w:rsidR="00B144F9" w:rsidRPr="0002214F" w:rsidRDefault="0002214F">
      <w:pPr>
        <w:pStyle w:val="Heading4"/>
        <w:ind w:left="-5"/>
        <w:rPr>
          <w:rFonts w:ascii="Simplon Norm" w:hAnsi="Simplon Norm"/>
          <w:sz w:val="22"/>
        </w:rPr>
      </w:pPr>
      <w:r w:rsidRPr="0002214F">
        <w:rPr>
          <w:rFonts w:ascii="Simplon Norm" w:hAnsi="Simplon Norm"/>
          <w:sz w:val="22"/>
        </w:rPr>
        <w:t>3.15</w:t>
      </w:r>
      <w:r w:rsidR="00EF4444" w:rsidRPr="0002214F">
        <w:rPr>
          <w:rFonts w:ascii="Simplon Norm" w:eastAsia="Arial" w:hAnsi="Simplon Norm" w:cs="Arial"/>
          <w:sz w:val="22"/>
        </w:rPr>
        <w:t xml:space="preserve"> </w:t>
      </w:r>
      <w:r w:rsidR="00EF4444" w:rsidRPr="0002214F">
        <w:rPr>
          <w:rFonts w:ascii="Simplon Norm" w:hAnsi="Simplon Norm"/>
          <w:sz w:val="22"/>
        </w:rPr>
        <w:t xml:space="preserve">Borrowing Costs </w:t>
      </w:r>
      <w:r w:rsidRPr="0002214F">
        <w:rPr>
          <w:rFonts w:ascii="Simplon Norm" w:hAnsi="Simplon Norm"/>
          <w:sz w:val="22"/>
        </w:rPr>
        <w:t>(AASB 123)</w:t>
      </w:r>
    </w:p>
    <w:p w14:paraId="1BAB835A" w14:textId="412E9600" w:rsidR="00B144F9" w:rsidRPr="0002214F" w:rsidRDefault="0002214F" w:rsidP="0002214F">
      <w:pPr>
        <w:ind w:left="0" w:hanging="15"/>
        <w:rPr>
          <w:rFonts w:ascii="Simplon Norm" w:hAnsi="Simplon Norm"/>
          <w:sz w:val="22"/>
        </w:rPr>
      </w:pPr>
      <w:r w:rsidRPr="0002214F">
        <w:rPr>
          <w:rFonts w:ascii="Simplon Norm" w:hAnsi="Simplon Norm"/>
          <w:sz w:val="22"/>
        </w:rPr>
        <w:t>3.15</w:t>
      </w:r>
      <w:r w:rsidR="00EF4444" w:rsidRPr="0002214F">
        <w:rPr>
          <w:rFonts w:ascii="Simplon Norm" w:hAnsi="Simplon Norm"/>
          <w:sz w:val="22"/>
        </w:rPr>
        <w:t>.1</w:t>
      </w:r>
      <w:r w:rsidR="00EF4444" w:rsidRPr="0002214F">
        <w:rPr>
          <w:rFonts w:ascii="Simplon Norm" w:eastAsia="Arial" w:hAnsi="Simplon Norm" w:cs="Arial"/>
          <w:sz w:val="22"/>
        </w:rPr>
        <w:t xml:space="preserve"> </w:t>
      </w:r>
      <w:r w:rsidR="00EF4444" w:rsidRPr="0002214F">
        <w:rPr>
          <w:rFonts w:ascii="Simplon Norm" w:hAnsi="Simplon Norm"/>
          <w:sz w:val="22"/>
        </w:rPr>
        <w:t>Borrowing costs are recognised as an expense when incurred except where they are directly attributable to the acquisition, construction or production of a qualifying asset. Where this is the case, they are capitalised as part of the cost of the particular asset until such time as the asset is substantially ready for its intended use or sale.</w:t>
      </w:r>
      <w:r w:rsidR="00EF4444" w:rsidRPr="0002214F">
        <w:rPr>
          <w:rFonts w:ascii="Simplon Norm" w:hAnsi="Simplon Norm"/>
          <w:b/>
          <w:sz w:val="22"/>
        </w:rPr>
        <w:t xml:space="preserve"> </w:t>
      </w:r>
    </w:p>
    <w:p w14:paraId="25AC792D" w14:textId="77777777" w:rsidR="0002214F" w:rsidRPr="0002214F" w:rsidRDefault="0002214F">
      <w:pPr>
        <w:pStyle w:val="Heading4"/>
        <w:ind w:left="-5"/>
        <w:rPr>
          <w:rFonts w:ascii="Simplon Norm" w:hAnsi="Simplon Norm"/>
          <w:sz w:val="22"/>
        </w:rPr>
      </w:pPr>
    </w:p>
    <w:p w14:paraId="1DDACF44" w14:textId="36CB05DB" w:rsidR="00B144F9" w:rsidRPr="0002214F" w:rsidRDefault="0002214F">
      <w:pPr>
        <w:pStyle w:val="Heading4"/>
        <w:ind w:left="-5"/>
        <w:rPr>
          <w:rFonts w:ascii="Simplon Norm" w:hAnsi="Simplon Norm"/>
          <w:sz w:val="22"/>
        </w:rPr>
      </w:pPr>
      <w:r w:rsidRPr="0002214F">
        <w:rPr>
          <w:rFonts w:ascii="Simplon Norm" w:hAnsi="Simplon Norm"/>
          <w:sz w:val="22"/>
        </w:rPr>
        <w:t>3.16</w:t>
      </w:r>
      <w:r w:rsidR="00EF4444" w:rsidRPr="0002214F">
        <w:rPr>
          <w:rFonts w:ascii="Simplon Norm" w:eastAsia="Arial" w:hAnsi="Simplon Norm" w:cs="Arial"/>
          <w:sz w:val="22"/>
        </w:rPr>
        <w:t xml:space="preserve"> </w:t>
      </w:r>
      <w:r w:rsidR="00EF4444" w:rsidRPr="0002214F">
        <w:rPr>
          <w:rFonts w:ascii="Simplon Norm" w:hAnsi="Simplon Norm"/>
          <w:sz w:val="22"/>
        </w:rPr>
        <w:t xml:space="preserve">Provisions </w:t>
      </w:r>
    </w:p>
    <w:p w14:paraId="6E4E26B0" w14:textId="7DB8AF9B" w:rsidR="00B144F9" w:rsidRPr="0002214F" w:rsidRDefault="0002214F" w:rsidP="0002214F">
      <w:pPr>
        <w:ind w:left="0" w:hanging="15"/>
        <w:rPr>
          <w:rFonts w:ascii="Simplon Norm" w:hAnsi="Simplon Norm"/>
          <w:sz w:val="22"/>
        </w:rPr>
      </w:pPr>
      <w:r w:rsidRPr="0002214F">
        <w:rPr>
          <w:rFonts w:ascii="Simplon Norm" w:hAnsi="Simplon Norm"/>
          <w:sz w:val="22"/>
        </w:rPr>
        <w:t>3.16.</w:t>
      </w:r>
      <w:r w:rsidR="00EF4444" w:rsidRPr="0002214F">
        <w:rPr>
          <w:rFonts w:ascii="Simplon Norm" w:hAnsi="Simplon Norm"/>
          <w:sz w:val="22"/>
        </w:rPr>
        <w:t>1</w:t>
      </w:r>
      <w:r w:rsidR="00EF4444" w:rsidRPr="0002214F">
        <w:rPr>
          <w:rFonts w:ascii="Simplon Norm" w:eastAsia="Arial" w:hAnsi="Simplon Norm" w:cs="Arial"/>
          <w:sz w:val="22"/>
        </w:rPr>
        <w:t xml:space="preserve"> </w:t>
      </w:r>
      <w:r w:rsidR="00EF4444" w:rsidRPr="0002214F">
        <w:rPr>
          <w:rFonts w:ascii="Simplon Norm" w:hAnsi="Simplon Norm"/>
          <w:sz w:val="22"/>
        </w:rPr>
        <w:t xml:space="preserve">Provisions are recognised when </w:t>
      </w:r>
      <w:r w:rsidRPr="0002214F">
        <w:rPr>
          <w:rFonts w:ascii="Simplon Norm" w:hAnsi="Simplon Norm"/>
          <w:sz w:val="22"/>
        </w:rPr>
        <w:t xml:space="preserve">Smart Books </w:t>
      </w:r>
      <w:r w:rsidR="00EF4444" w:rsidRPr="0002214F">
        <w:rPr>
          <w:rFonts w:ascii="Simplon Norm" w:hAnsi="Simplon Norm"/>
          <w:sz w:val="22"/>
        </w:rPr>
        <w:t>has a legal obligation, as a result of past events, for which it is probable that an outflow of economic benefits will result and that outflow can be reliably measured.</w:t>
      </w:r>
      <w:r w:rsidR="00EF4444" w:rsidRPr="0002214F">
        <w:rPr>
          <w:rFonts w:ascii="Simplon Norm" w:hAnsi="Simplon Norm"/>
          <w:b/>
          <w:sz w:val="22"/>
        </w:rPr>
        <w:t xml:space="preserve"> </w:t>
      </w:r>
    </w:p>
    <w:p w14:paraId="472F169D" w14:textId="7332F70E" w:rsidR="00B144F9" w:rsidRPr="0002214F" w:rsidRDefault="0002214F" w:rsidP="0002214F">
      <w:pPr>
        <w:ind w:left="0" w:hanging="15"/>
        <w:rPr>
          <w:rFonts w:ascii="Simplon Norm" w:hAnsi="Simplon Norm"/>
          <w:sz w:val="22"/>
        </w:rPr>
      </w:pPr>
      <w:r w:rsidRPr="0002214F">
        <w:rPr>
          <w:rFonts w:ascii="Simplon Norm" w:hAnsi="Simplon Norm"/>
          <w:sz w:val="22"/>
        </w:rPr>
        <w:t>3.16</w:t>
      </w:r>
      <w:r w:rsidR="00EF4444" w:rsidRPr="0002214F">
        <w:rPr>
          <w:rFonts w:ascii="Simplon Norm" w:hAnsi="Simplon Norm"/>
          <w:sz w:val="22"/>
        </w:rPr>
        <w:t>.2</w:t>
      </w:r>
      <w:r w:rsidR="00EF4444" w:rsidRPr="0002214F">
        <w:rPr>
          <w:rFonts w:ascii="Simplon Norm" w:eastAsia="Arial" w:hAnsi="Simplon Norm" w:cs="Arial"/>
          <w:sz w:val="22"/>
        </w:rPr>
        <w:t xml:space="preserve"> </w:t>
      </w:r>
      <w:r w:rsidR="00EF4444" w:rsidRPr="0002214F">
        <w:rPr>
          <w:rFonts w:ascii="Simplon Norm" w:hAnsi="Simplon Norm"/>
          <w:sz w:val="22"/>
        </w:rPr>
        <w:t>Provisions are measured using the best estimate of the amounts required to settle the obligation at the end of the reporting period.</w:t>
      </w:r>
      <w:r w:rsidR="00EF4444" w:rsidRPr="0002214F">
        <w:rPr>
          <w:rFonts w:ascii="Simplon Norm" w:hAnsi="Simplon Norm"/>
          <w:b/>
          <w:sz w:val="22"/>
        </w:rPr>
        <w:t xml:space="preserve"> </w:t>
      </w:r>
    </w:p>
    <w:p w14:paraId="0A5FBDAA" w14:textId="77777777" w:rsidR="0002214F" w:rsidRPr="0002214F" w:rsidRDefault="0002214F">
      <w:pPr>
        <w:pStyle w:val="Heading4"/>
        <w:ind w:left="-5"/>
        <w:rPr>
          <w:rFonts w:ascii="Simplon Norm" w:hAnsi="Simplon Norm"/>
          <w:sz w:val="22"/>
        </w:rPr>
      </w:pPr>
    </w:p>
    <w:p w14:paraId="7483556E" w14:textId="64B18C49" w:rsidR="00B144F9" w:rsidRPr="0002214F" w:rsidRDefault="0002214F">
      <w:pPr>
        <w:pStyle w:val="Heading4"/>
        <w:ind w:left="-5"/>
        <w:rPr>
          <w:rFonts w:ascii="Simplon Norm" w:hAnsi="Simplon Norm"/>
          <w:sz w:val="22"/>
        </w:rPr>
      </w:pPr>
      <w:r w:rsidRPr="0002214F">
        <w:rPr>
          <w:rFonts w:ascii="Simplon Norm" w:hAnsi="Simplon Norm"/>
          <w:sz w:val="22"/>
        </w:rPr>
        <w:t>3.17</w:t>
      </w:r>
      <w:r w:rsidR="00EF4444" w:rsidRPr="0002214F">
        <w:rPr>
          <w:rFonts w:ascii="Simplon Norm" w:eastAsia="Arial" w:hAnsi="Simplon Norm" w:cs="Arial"/>
          <w:sz w:val="22"/>
        </w:rPr>
        <w:t xml:space="preserve"> </w:t>
      </w:r>
      <w:r w:rsidR="00EF4444" w:rsidRPr="0002214F">
        <w:rPr>
          <w:rFonts w:ascii="Simplon Norm" w:hAnsi="Simplon Norm"/>
          <w:sz w:val="22"/>
        </w:rPr>
        <w:t xml:space="preserve">Current and Non-Current Classification </w:t>
      </w:r>
    </w:p>
    <w:p w14:paraId="6D715957" w14:textId="127D2642" w:rsidR="00B144F9" w:rsidRPr="0002214F" w:rsidRDefault="0002214F" w:rsidP="0002214F">
      <w:pPr>
        <w:ind w:left="0" w:hanging="15"/>
        <w:rPr>
          <w:rFonts w:ascii="Simplon Norm" w:hAnsi="Simplon Norm"/>
          <w:sz w:val="22"/>
        </w:rPr>
      </w:pPr>
      <w:r w:rsidRPr="0002214F">
        <w:rPr>
          <w:rFonts w:ascii="Simplon Norm" w:hAnsi="Simplon Norm"/>
          <w:sz w:val="22"/>
        </w:rPr>
        <w:t>3.17</w:t>
      </w:r>
      <w:r w:rsidR="00EF4444" w:rsidRPr="0002214F">
        <w:rPr>
          <w:rFonts w:ascii="Simplon Norm" w:hAnsi="Simplon Norm"/>
          <w:sz w:val="22"/>
        </w:rPr>
        <w:t>.1</w:t>
      </w:r>
      <w:r w:rsidR="00EF4444" w:rsidRPr="0002214F">
        <w:rPr>
          <w:rFonts w:ascii="Simplon Norm" w:eastAsia="Arial" w:hAnsi="Simplon Norm" w:cs="Arial"/>
          <w:sz w:val="22"/>
        </w:rPr>
        <w:t xml:space="preserve"> </w:t>
      </w:r>
      <w:r w:rsidR="00EF4444" w:rsidRPr="0002214F">
        <w:rPr>
          <w:rFonts w:ascii="Simplon Norm" w:hAnsi="Simplon Norm"/>
          <w:sz w:val="22"/>
        </w:rPr>
        <w:t xml:space="preserve">In </w:t>
      </w:r>
      <w:r>
        <w:rPr>
          <w:rFonts w:ascii="Simplon Norm" w:hAnsi="Simplon Norm"/>
          <w:sz w:val="22"/>
        </w:rPr>
        <w:t>determining</w:t>
      </w:r>
      <w:r w:rsidR="00EF4444" w:rsidRPr="0002214F">
        <w:rPr>
          <w:rFonts w:ascii="Simplon Norm" w:hAnsi="Simplon Norm"/>
          <w:sz w:val="22"/>
        </w:rPr>
        <w:t xml:space="preserve"> whether an asset or liability is current or non-current, consideration is given to when each asset or liability is expected to be settled. The asset or liability is classified as current if it is expected to be settled within the next 12 months, being </w:t>
      </w:r>
      <w:r>
        <w:rPr>
          <w:rFonts w:ascii="Simplon Norm" w:hAnsi="Simplon Norm"/>
          <w:sz w:val="22"/>
        </w:rPr>
        <w:t>Smart Books'</w:t>
      </w:r>
      <w:r w:rsidR="00EF4444" w:rsidRPr="0002214F">
        <w:rPr>
          <w:rFonts w:ascii="Simplon Norm" w:hAnsi="Simplon Norm"/>
          <w:sz w:val="22"/>
        </w:rPr>
        <w:t xml:space="preserve"> operational cycle. In the case of liabilities where </w:t>
      </w:r>
      <w:r>
        <w:rPr>
          <w:rFonts w:ascii="Simplon Norm" w:hAnsi="Simplon Norm"/>
          <w:sz w:val="22"/>
        </w:rPr>
        <w:t>Smart Books</w:t>
      </w:r>
      <w:r w:rsidR="00EF4444" w:rsidRPr="0002214F">
        <w:rPr>
          <w:rFonts w:ascii="Simplon Norm" w:hAnsi="Simplon Norm"/>
          <w:sz w:val="22"/>
        </w:rPr>
        <w:t xml:space="preserve"> does not have the unconditional right to defer settlement beyond 12 months, such as vested long service leave, the liability is classified as current even if not expected to be settled within the next 12 months. Inventories held for trading are classified as current even if not expected to be realised in the next 12 months</w:t>
      </w:r>
      <w:r>
        <w:rPr>
          <w:rFonts w:ascii="Simplon Norm" w:hAnsi="Simplon Norm"/>
          <w:sz w:val="22"/>
        </w:rPr>
        <w:t>.</w:t>
      </w:r>
      <w:r w:rsidR="00EF4444" w:rsidRPr="0002214F">
        <w:rPr>
          <w:rFonts w:ascii="Simplon Norm" w:hAnsi="Simplon Norm"/>
          <w:b/>
          <w:sz w:val="22"/>
        </w:rPr>
        <w:t xml:space="preserve"> </w:t>
      </w:r>
    </w:p>
    <w:p w14:paraId="031EDB50" w14:textId="429898E6" w:rsidR="00B144F9" w:rsidRPr="0002214F" w:rsidRDefault="00EF4444">
      <w:pPr>
        <w:ind w:left="-15" w:firstLine="0"/>
        <w:rPr>
          <w:rFonts w:ascii="Simplon Norm" w:hAnsi="Simplon Norm"/>
          <w:sz w:val="22"/>
        </w:rPr>
      </w:pPr>
      <w:r w:rsidRPr="0002214F">
        <w:rPr>
          <w:rFonts w:ascii="Simplon Norm" w:hAnsi="Simplon Norm"/>
          <w:sz w:val="22"/>
        </w:rPr>
        <w:t xml:space="preserve"> </w:t>
      </w:r>
    </w:p>
    <w:tbl>
      <w:tblPr>
        <w:tblStyle w:val="TableGrid"/>
        <w:tblW w:w="8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2610"/>
        <w:gridCol w:w="2597"/>
        <w:gridCol w:w="3621"/>
      </w:tblGrid>
      <w:tr w:rsidR="00B144F9" w:rsidRPr="0002214F" w14:paraId="4064E6F8" w14:textId="77777777" w:rsidTr="0002214F">
        <w:trPr>
          <w:trHeight w:val="329"/>
        </w:trPr>
        <w:tc>
          <w:tcPr>
            <w:tcW w:w="2620" w:type="dxa"/>
            <w:gridSpan w:val="2"/>
          </w:tcPr>
          <w:p w14:paraId="51D02B28"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Responsible Officer: </w:t>
            </w:r>
          </w:p>
        </w:tc>
        <w:tc>
          <w:tcPr>
            <w:tcW w:w="6218" w:type="dxa"/>
            <w:gridSpan w:val="2"/>
          </w:tcPr>
          <w:p w14:paraId="3A1485FC" w14:textId="3B3FC7A4" w:rsidR="00B144F9" w:rsidRPr="0002214F" w:rsidRDefault="0002214F">
            <w:pPr>
              <w:spacing w:after="0" w:line="259" w:lineRule="auto"/>
              <w:ind w:left="0" w:firstLine="0"/>
              <w:jc w:val="left"/>
              <w:rPr>
                <w:rFonts w:ascii="Simplon Norm" w:hAnsi="Simplon Norm"/>
                <w:sz w:val="22"/>
              </w:rPr>
            </w:pPr>
            <w:r w:rsidRPr="0002214F">
              <w:rPr>
                <w:rFonts w:ascii="Simplon Norm" w:hAnsi="Simplon Norm"/>
                <w:sz w:val="22"/>
              </w:rPr>
              <w:t>CFO</w:t>
            </w:r>
            <w:r w:rsidR="00EF4444" w:rsidRPr="0002214F">
              <w:rPr>
                <w:rFonts w:ascii="Simplon Norm" w:hAnsi="Simplon Norm"/>
                <w:sz w:val="22"/>
              </w:rPr>
              <w:t xml:space="preserve"> </w:t>
            </w:r>
          </w:p>
        </w:tc>
      </w:tr>
      <w:tr w:rsidR="00B144F9" w:rsidRPr="0002214F" w14:paraId="4B79379C" w14:textId="77777777" w:rsidTr="0002214F">
        <w:trPr>
          <w:trHeight w:val="413"/>
        </w:trPr>
        <w:tc>
          <w:tcPr>
            <w:tcW w:w="2620" w:type="dxa"/>
            <w:gridSpan w:val="2"/>
          </w:tcPr>
          <w:p w14:paraId="79FD8A70"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Contact Officer: </w:t>
            </w:r>
          </w:p>
        </w:tc>
        <w:tc>
          <w:tcPr>
            <w:tcW w:w="6218" w:type="dxa"/>
            <w:gridSpan w:val="2"/>
          </w:tcPr>
          <w:p w14:paraId="0EB4DC6F"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Finance Manager </w:t>
            </w:r>
          </w:p>
        </w:tc>
      </w:tr>
      <w:tr w:rsidR="00B144F9" w:rsidRPr="0002214F" w14:paraId="515CF8AE" w14:textId="77777777" w:rsidTr="0002214F">
        <w:trPr>
          <w:trHeight w:val="1524"/>
        </w:trPr>
        <w:tc>
          <w:tcPr>
            <w:tcW w:w="2620" w:type="dxa"/>
            <w:gridSpan w:val="2"/>
          </w:tcPr>
          <w:p w14:paraId="045738BD"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Relevant Legislation: </w:t>
            </w:r>
          </w:p>
        </w:tc>
        <w:tc>
          <w:tcPr>
            <w:tcW w:w="6218" w:type="dxa"/>
            <w:gridSpan w:val="2"/>
          </w:tcPr>
          <w:p w14:paraId="5A7A17E0"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Australian Accounting Standards </w:t>
            </w:r>
          </w:p>
          <w:p w14:paraId="18F2E084"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Taxation Legislation </w:t>
            </w:r>
          </w:p>
          <w:p w14:paraId="389BF042" w14:textId="3ABB3434" w:rsidR="00B144F9" w:rsidRPr="0002214F" w:rsidRDefault="0002214F">
            <w:pPr>
              <w:spacing w:after="0" w:line="259" w:lineRule="auto"/>
              <w:ind w:left="0" w:firstLine="0"/>
              <w:jc w:val="left"/>
              <w:rPr>
                <w:rFonts w:ascii="Simplon Norm" w:hAnsi="Simplon Norm"/>
                <w:sz w:val="22"/>
              </w:rPr>
            </w:pPr>
            <w:r w:rsidRPr="0002214F">
              <w:rPr>
                <w:rFonts w:ascii="Simplon Norm" w:hAnsi="Simplon Norm"/>
                <w:sz w:val="22"/>
              </w:rPr>
              <w:t>Superannuation Legislation</w:t>
            </w:r>
          </w:p>
        </w:tc>
      </w:tr>
      <w:tr w:rsidR="00B144F9" w:rsidRPr="0002214F" w14:paraId="3445963C" w14:textId="77777777" w:rsidTr="0002214F">
        <w:trPr>
          <w:trHeight w:val="269"/>
        </w:trPr>
        <w:tc>
          <w:tcPr>
            <w:tcW w:w="2620" w:type="dxa"/>
            <w:gridSpan w:val="2"/>
          </w:tcPr>
          <w:p w14:paraId="76BD09D8"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Review History: </w:t>
            </w:r>
          </w:p>
        </w:tc>
        <w:tc>
          <w:tcPr>
            <w:tcW w:w="6218" w:type="dxa"/>
            <w:gridSpan w:val="2"/>
          </w:tcPr>
          <w:p w14:paraId="4D2F8D1E"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 </w:t>
            </w:r>
          </w:p>
        </w:tc>
      </w:tr>
      <w:tr w:rsidR="00B144F9" w:rsidRPr="0002214F" w14:paraId="760E8888" w14:textId="77777777" w:rsidTr="0002214F">
        <w:tblPrEx>
          <w:tblCellMar>
            <w:top w:w="53" w:type="dxa"/>
            <w:left w:w="108" w:type="dxa"/>
            <w:right w:w="115" w:type="dxa"/>
          </w:tblCellMar>
        </w:tblPrEx>
        <w:trPr>
          <w:gridBefore w:val="1"/>
          <w:wBefore w:w="10" w:type="dxa"/>
          <w:trHeight w:val="302"/>
        </w:trPr>
        <w:tc>
          <w:tcPr>
            <w:tcW w:w="5207" w:type="dxa"/>
            <w:gridSpan w:val="2"/>
          </w:tcPr>
          <w:p w14:paraId="6CA14992" w14:textId="77777777" w:rsidR="00B144F9" w:rsidRPr="0002214F" w:rsidRDefault="00EF4444">
            <w:pPr>
              <w:spacing w:after="0" w:line="259" w:lineRule="auto"/>
              <w:ind w:left="3" w:firstLine="0"/>
              <w:jc w:val="left"/>
              <w:rPr>
                <w:rFonts w:ascii="Simplon Norm" w:hAnsi="Simplon Norm"/>
                <w:sz w:val="22"/>
              </w:rPr>
            </w:pPr>
            <w:r w:rsidRPr="0002214F">
              <w:rPr>
                <w:rFonts w:ascii="Simplon Norm" w:hAnsi="Simplon Norm"/>
                <w:b/>
                <w:sz w:val="22"/>
              </w:rPr>
              <w:t xml:space="preserve">Date Review Adopted: </w:t>
            </w:r>
          </w:p>
        </w:tc>
        <w:tc>
          <w:tcPr>
            <w:tcW w:w="3621" w:type="dxa"/>
          </w:tcPr>
          <w:p w14:paraId="029054B6" w14:textId="506EC1B8" w:rsidR="00B144F9" w:rsidRPr="0002214F" w:rsidRDefault="0002214F">
            <w:pPr>
              <w:spacing w:after="0" w:line="259" w:lineRule="auto"/>
              <w:ind w:left="0" w:firstLine="0"/>
              <w:jc w:val="left"/>
              <w:rPr>
                <w:rFonts w:ascii="Simplon Norm" w:hAnsi="Simplon Norm"/>
                <w:sz w:val="22"/>
              </w:rPr>
            </w:pPr>
            <w:r w:rsidRPr="0002214F">
              <w:rPr>
                <w:rFonts w:ascii="Simplon Norm" w:hAnsi="Simplon Norm"/>
                <w:b/>
                <w:sz w:val="22"/>
              </w:rPr>
              <w:t>Revision</w:t>
            </w:r>
            <w:r w:rsidR="00EF4444" w:rsidRPr="0002214F">
              <w:rPr>
                <w:rFonts w:ascii="Simplon Norm" w:hAnsi="Simplon Norm"/>
                <w:b/>
                <w:sz w:val="22"/>
              </w:rPr>
              <w:t xml:space="preserve"> Number </w:t>
            </w:r>
          </w:p>
        </w:tc>
      </w:tr>
      <w:tr w:rsidR="00B144F9" w:rsidRPr="0002214F" w14:paraId="7FD78556" w14:textId="77777777" w:rsidTr="0002214F">
        <w:tblPrEx>
          <w:tblCellMar>
            <w:top w:w="53" w:type="dxa"/>
            <w:left w:w="108" w:type="dxa"/>
            <w:right w:w="115" w:type="dxa"/>
          </w:tblCellMar>
        </w:tblPrEx>
        <w:trPr>
          <w:gridBefore w:val="1"/>
          <w:wBefore w:w="10" w:type="dxa"/>
          <w:trHeight w:val="305"/>
        </w:trPr>
        <w:tc>
          <w:tcPr>
            <w:tcW w:w="5207" w:type="dxa"/>
            <w:gridSpan w:val="2"/>
          </w:tcPr>
          <w:p w14:paraId="2698AF03" w14:textId="189CE129" w:rsidR="00B144F9" w:rsidRPr="0002214F" w:rsidRDefault="00EF4444">
            <w:pPr>
              <w:spacing w:after="0" w:line="259" w:lineRule="auto"/>
              <w:ind w:left="3" w:firstLine="0"/>
              <w:jc w:val="left"/>
              <w:rPr>
                <w:rFonts w:ascii="Simplon Norm" w:hAnsi="Simplon Norm"/>
                <w:sz w:val="22"/>
              </w:rPr>
            </w:pPr>
            <w:r w:rsidRPr="0002214F">
              <w:rPr>
                <w:rFonts w:ascii="Simplon Norm" w:hAnsi="Simplon Norm"/>
                <w:sz w:val="22"/>
              </w:rPr>
              <w:t>Adopted – 28 January 201</w:t>
            </w:r>
            <w:r w:rsidR="0002214F" w:rsidRPr="0002214F">
              <w:rPr>
                <w:rFonts w:ascii="Simplon Norm" w:hAnsi="Simplon Norm"/>
                <w:sz w:val="22"/>
              </w:rPr>
              <w:t>8</w:t>
            </w:r>
            <w:r w:rsidRPr="0002214F">
              <w:rPr>
                <w:rFonts w:ascii="Simplon Norm" w:hAnsi="Simplon Norm"/>
                <w:sz w:val="22"/>
              </w:rPr>
              <w:t xml:space="preserve"> </w:t>
            </w:r>
          </w:p>
        </w:tc>
        <w:tc>
          <w:tcPr>
            <w:tcW w:w="3621" w:type="dxa"/>
          </w:tcPr>
          <w:p w14:paraId="4A7EDC55" w14:textId="0E74293F"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 </w:t>
            </w:r>
            <w:r w:rsidR="0002214F" w:rsidRPr="0002214F">
              <w:rPr>
                <w:rFonts w:ascii="Simplon Norm" w:hAnsi="Simplon Norm"/>
                <w:sz w:val="22"/>
              </w:rPr>
              <w:t>09765</w:t>
            </w:r>
          </w:p>
        </w:tc>
      </w:tr>
      <w:tr w:rsidR="00B144F9" w:rsidRPr="0002214F" w14:paraId="049C602A" w14:textId="77777777" w:rsidTr="0002214F">
        <w:tblPrEx>
          <w:tblCellMar>
            <w:top w:w="53" w:type="dxa"/>
            <w:left w:w="108" w:type="dxa"/>
            <w:right w:w="115" w:type="dxa"/>
          </w:tblCellMar>
        </w:tblPrEx>
        <w:trPr>
          <w:gridBefore w:val="1"/>
          <w:wBefore w:w="10" w:type="dxa"/>
          <w:trHeight w:val="302"/>
        </w:trPr>
        <w:tc>
          <w:tcPr>
            <w:tcW w:w="5207" w:type="dxa"/>
            <w:gridSpan w:val="2"/>
          </w:tcPr>
          <w:p w14:paraId="0A2339FE" w14:textId="75C7BF17" w:rsidR="00B144F9" w:rsidRPr="0002214F" w:rsidRDefault="00EF4444">
            <w:pPr>
              <w:spacing w:after="0" w:line="259" w:lineRule="auto"/>
              <w:ind w:left="3" w:firstLine="0"/>
              <w:jc w:val="left"/>
              <w:rPr>
                <w:rFonts w:ascii="Simplon Norm" w:hAnsi="Simplon Norm"/>
                <w:sz w:val="22"/>
              </w:rPr>
            </w:pPr>
            <w:r w:rsidRPr="0002214F">
              <w:rPr>
                <w:rFonts w:ascii="Simplon Norm" w:hAnsi="Simplon Norm"/>
                <w:sz w:val="22"/>
              </w:rPr>
              <w:t>Reviewed – 24 October 201</w:t>
            </w:r>
            <w:r w:rsidR="0002214F" w:rsidRPr="0002214F">
              <w:rPr>
                <w:rFonts w:ascii="Simplon Norm" w:hAnsi="Simplon Norm"/>
                <w:sz w:val="22"/>
              </w:rPr>
              <w:t>9</w:t>
            </w:r>
            <w:r w:rsidRPr="0002214F">
              <w:rPr>
                <w:rFonts w:ascii="Simplon Norm" w:hAnsi="Simplon Norm"/>
                <w:sz w:val="22"/>
              </w:rPr>
              <w:t xml:space="preserve"> </w:t>
            </w:r>
          </w:p>
        </w:tc>
        <w:tc>
          <w:tcPr>
            <w:tcW w:w="3621" w:type="dxa"/>
          </w:tcPr>
          <w:p w14:paraId="04748198"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121016 </w:t>
            </w:r>
          </w:p>
        </w:tc>
      </w:tr>
      <w:tr w:rsidR="00B144F9" w:rsidRPr="0002214F" w14:paraId="26236924" w14:textId="77777777" w:rsidTr="0002214F">
        <w:tblPrEx>
          <w:tblCellMar>
            <w:top w:w="53" w:type="dxa"/>
            <w:left w:w="108" w:type="dxa"/>
            <w:right w:w="115" w:type="dxa"/>
          </w:tblCellMar>
        </w:tblPrEx>
        <w:trPr>
          <w:gridBefore w:val="1"/>
          <w:wBefore w:w="10" w:type="dxa"/>
          <w:trHeight w:val="302"/>
        </w:trPr>
        <w:tc>
          <w:tcPr>
            <w:tcW w:w="5207" w:type="dxa"/>
            <w:gridSpan w:val="2"/>
          </w:tcPr>
          <w:p w14:paraId="7E21EAB8" w14:textId="5A44361A" w:rsidR="00B144F9" w:rsidRPr="0002214F" w:rsidRDefault="00EF4444">
            <w:pPr>
              <w:spacing w:after="0" w:line="259" w:lineRule="auto"/>
              <w:ind w:left="3" w:firstLine="0"/>
              <w:jc w:val="left"/>
              <w:rPr>
                <w:rFonts w:ascii="Simplon Norm" w:hAnsi="Simplon Norm"/>
                <w:sz w:val="22"/>
              </w:rPr>
            </w:pPr>
            <w:r w:rsidRPr="0002214F">
              <w:rPr>
                <w:rFonts w:ascii="Simplon Norm" w:hAnsi="Simplon Norm"/>
                <w:sz w:val="22"/>
              </w:rPr>
              <w:t>Reviewed – 25 November 20</w:t>
            </w:r>
            <w:r w:rsidR="0002214F" w:rsidRPr="0002214F">
              <w:rPr>
                <w:rFonts w:ascii="Simplon Norm" w:hAnsi="Simplon Norm"/>
                <w:sz w:val="22"/>
              </w:rPr>
              <w:t>21</w:t>
            </w:r>
            <w:r w:rsidRPr="0002214F">
              <w:rPr>
                <w:rFonts w:ascii="Simplon Norm" w:hAnsi="Simplon Norm"/>
                <w:sz w:val="22"/>
              </w:rPr>
              <w:t xml:space="preserve"> </w:t>
            </w:r>
          </w:p>
        </w:tc>
        <w:tc>
          <w:tcPr>
            <w:tcW w:w="3621" w:type="dxa"/>
          </w:tcPr>
          <w:p w14:paraId="76368F46"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291119 </w:t>
            </w:r>
          </w:p>
        </w:tc>
      </w:tr>
      <w:tr w:rsidR="00B144F9" w:rsidRPr="0002214F" w14:paraId="56DA1461" w14:textId="77777777" w:rsidTr="0002214F">
        <w:tblPrEx>
          <w:tblCellMar>
            <w:top w:w="53" w:type="dxa"/>
            <w:left w:w="108" w:type="dxa"/>
            <w:right w:w="115" w:type="dxa"/>
          </w:tblCellMar>
        </w:tblPrEx>
        <w:trPr>
          <w:gridBefore w:val="1"/>
          <w:wBefore w:w="10" w:type="dxa"/>
          <w:trHeight w:val="302"/>
        </w:trPr>
        <w:tc>
          <w:tcPr>
            <w:tcW w:w="5207" w:type="dxa"/>
            <w:gridSpan w:val="2"/>
          </w:tcPr>
          <w:p w14:paraId="37855588" w14:textId="77777777" w:rsidR="00B144F9" w:rsidRPr="0002214F" w:rsidRDefault="00EF4444">
            <w:pPr>
              <w:spacing w:after="0" w:line="259" w:lineRule="auto"/>
              <w:ind w:left="3" w:firstLine="0"/>
              <w:jc w:val="left"/>
              <w:rPr>
                <w:rFonts w:ascii="Simplon Norm" w:hAnsi="Simplon Norm"/>
                <w:sz w:val="22"/>
              </w:rPr>
            </w:pPr>
            <w:r w:rsidRPr="0002214F">
              <w:rPr>
                <w:rFonts w:ascii="Simplon Norm" w:hAnsi="Simplon Norm"/>
                <w:b/>
                <w:sz w:val="22"/>
              </w:rPr>
              <w:t xml:space="preserve"> </w:t>
            </w:r>
          </w:p>
        </w:tc>
        <w:tc>
          <w:tcPr>
            <w:tcW w:w="3621" w:type="dxa"/>
          </w:tcPr>
          <w:p w14:paraId="112F18E0"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 </w:t>
            </w:r>
          </w:p>
        </w:tc>
      </w:tr>
    </w:tbl>
    <w:p w14:paraId="568F9C8A" w14:textId="77777777" w:rsidR="00B144F9" w:rsidRPr="0002214F" w:rsidRDefault="00EF4444">
      <w:pPr>
        <w:spacing w:after="96" w:line="259" w:lineRule="auto"/>
        <w:ind w:left="0" w:firstLine="0"/>
        <w:jc w:val="left"/>
        <w:rPr>
          <w:rFonts w:ascii="Simplon Norm" w:hAnsi="Simplon Norm"/>
          <w:sz w:val="22"/>
        </w:rPr>
      </w:pPr>
      <w:r w:rsidRPr="0002214F">
        <w:rPr>
          <w:rFonts w:ascii="Simplon Norm" w:hAnsi="Simplon Norm"/>
          <w:sz w:val="22"/>
        </w:rPr>
        <w:t xml:space="preserve"> </w:t>
      </w:r>
    </w:p>
    <w:p w14:paraId="5E753372" w14:textId="77777777" w:rsidR="00B144F9" w:rsidRPr="0002214F" w:rsidRDefault="00EF4444">
      <w:pPr>
        <w:spacing w:after="96" w:line="259" w:lineRule="auto"/>
        <w:ind w:left="0" w:firstLine="0"/>
        <w:jc w:val="left"/>
        <w:rPr>
          <w:rFonts w:ascii="Simplon Norm" w:hAnsi="Simplon Norm"/>
          <w:sz w:val="22"/>
        </w:rPr>
      </w:pPr>
      <w:r w:rsidRPr="0002214F">
        <w:rPr>
          <w:rFonts w:ascii="Simplon Norm" w:hAnsi="Simplon Norm"/>
          <w:noProof/>
          <w:sz w:val="22"/>
        </w:rPr>
        <mc:AlternateContent>
          <mc:Choice Requires="wpg">
            <w:drawing>
              <wp:anchor distT="0" distB="0" distL="114300" distR="114300" simplePos="0" relativeHeight="251658240" behindDoc="0" locked="0" layoutInCell="1" allowOverlap="1" wp14:anchorId="7369272A" wp14:editId="24106501">
                <wp:simplePos x="0" y="0"/>
                <wp:positionH relativeFrom="page">
                  <wp:posOffset>701040</wp:posOffset>
                </wp:positionH>
                <wp:positionV relativeFrom="page">
                  <wp:posOffset>733044</wp:posOffset>
                </wp:positionV>
                <wp:extent cx="6158230" cy="6096"/>
                <wp:effectExtent l="0" t="0" r="0" b="0"/>
                <wp:wrapTopAndBottom/>
                <wp:docPr id="15817" name="Group 15817"/>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6826" name="Shape 16826"/>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v:group id="Group 15817" style="position:absolute;margin-left:55.2pt;margin-top:57.7pt;width:484.9pt;height:.5pt;z-index:251658752;mso-position-horizontal-relative:page;mso-position-vertical-relative:page" coordsize="61582,60" o:spid="_x0000_s1026" w14:anchorId="3FE2E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">
                <v:shape id="Shape 16826" style="position:absolute;width:61582;height:91;visibility:visible;mso-wrap-style:square;v-text-anchor:top" coordsize="6158230,9144" o:spid="_x0000_s1027" fillcolor="black" stroked="f" strokeweight="0" path="m,l615823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">
                  <v:stroke miterlimit="83231f" joinstyle="miter"/>
                  <v:path textboxrect="0,0,6158230,9144" arrowok="t"/>
                </v:shape>
                <w10:wrap type="topAndBottom" anchorx="page" anchory="page"/>
              </v:group>
            </w:pict>
          </mc:Fallback>
        </mc:AlternateContent>
      </w:r>
      <w:r w:rsidRPr="0002214F">
        <w:rPr>
          <w:rFonts w:ascii="Simplon Norm" w:hAnsi="Simplon Norm"/>
          <w:sz w:val="22"/>
        </w:rPr>
        <w:t xml:space="preserve"> </w:t>
      </w:r>
    </w:p>
    <w:p w14:paraId="5143957F" w14:textId="77777777" w:rsidR="00B144F9" w:rsidRPr="0002214F" w:rsidRDefault="00EF4444">
      <w:pPr>
        <w:spacing w:after="0" w:line="259" w:lineRule="auto"/>
        <w:ind w:left="0" w:firstLine="0"/>
        <w:jc w:val="left"/>
        <w:rPr>
          <w:rFonts w:ascii="Simplon Norm" w:hAnsi="Simplon Norm"/>
          <w:sz w:val="22"/>
        </w:rPr>
      </w:pPr>
      <w:r w:rsidRPr="0002214F">
        <w:rPr>
          <w:rFonts w:ascii="Simplon Norm" w:hAnsi="Simplon Norm"/>
          <w:sz w:val="22"/>
        </w:rPr>
        <w:t xml:space="preserve"> </w:t>
      </w:r>
    </w:p>
    <w:sectPr w:rsidR="00B144F9" w:rsidRPr="0002214F">
      <w:headerReference w:type="even" r:id="rId11"/>
      <w:headerReference w:type="default" r:id="rId12"/>
      <w:footerReference w:type="even" r:id="rId13"/>
      <w:footerReference w:type="default" r:id="rId14"/>
      <w:headerReference w:type="first" r:id="rId15"/>
      <w:footerReference w:type="first" r:id="rId16"/>
      <w:pgSz w:w="11906" w:h="16838"/>
      <w:pgMar w:top="1152" w:right="1128" w:bottom="1170" w:left="1133" w:header="756"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11C8" w14:textId="77777777" w:rsidR="00C16504" w:rsidRDefault="00EF4444">
      <w:pPr>
        <w:spacing w:after="0" w:line="240" w:lineRule="auto"/>
      </w:pPr>
      <w:r>
        <w:separator/>
      </w:r>
    </w:p>
  </w:endnote>
  <w:endnote w:type="continuationSeparator" w:id="0">
    <w:p w14:paraId="29BD6C77" w14:textId="77777777" w:rsidR="00C16504" w:rsidRDefault="00EF4444">
      <w:pPr>
        <w:spacing w:after="0" w:line="240" w:lineRule="auto"/>
      </w:pPr>
      <w:r>
        <w:continuationSeparator/>
      </w:r>
    </w:p>
  </w:endnote>
  <w:endnote w:type="continuationNotice" w:id="1">
    <w:p w14:paraId="56E0B929" w14:textId="77777777" w:rsidR="003C1291" w:rsidRDefault="003C1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plon Norm">
    <w:altName w:val="Calibri"/>
    <w:panose1 w:val="00000000000000000000"/>
    <w:charset w:val="00"/>
    <w:family w:val="swiss"/>
    <w:notTrueType/>
    <w:pitch w:val="variable"/>
    <w:sig w:usb0="A000006F" w:usb1="4000207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224C" w14:textId="77777777" w:rsidR="00B144F9" w:rsidRDefault="00EF4444">
    <w:pPr>
      <w:spacing w:after="0" w:line="259" w:lineRule="auto"/>
      <w:ind w:left="0" w:firstLine="0"/>
      <w:jc w:val="left"/>
    </w:pPr>
    <w:r>
      <w:rPr>
        <w:noProof/>
        <w:sz w:val="22"/>
      </w:rPr>
      <mc:AlternateContent>
        <mc:Choice Requires="wpg">
          <w:drawing>
            <wp:anchor distT="0" distB="0" distL="114300" distR="114300" simplePos="0" relativeHeight="251658243" behindDoc="0" locked="0" layoutInCell="1" allowOverlap="1" wp14:anchorId="18076567" wp14:editId="6EC9CD73">
              <wp:simplePos x="0" y="0"/>
              <wp:positionH relativeFrom="page">
                <wp:posOffset>701040</wp:posOffset>
              </wp:positionH>
              <wp:positionV relativeFrom="page">
                <wp:posOffset>10039807</wp:posOffset>
              </wp:positionV>
              <wp:extent cx="6158230" cy="6096"/>
              <wp:effectExtent l="0" t="0" r="0" b="0"/>
              <wp:wrapSquare wrapText="bothSides"/>
              <wp:docPr id="16255" name="Group 16255"/>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6838" name="Shape 16838"/>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6255" style="position:absolute;margin-left:55.2pt;margin-top:790.55pt;width:484.9pt;height:.5pt;z-index:251661312;mso-position-horizontal-relative:page;mso-position-vertical-relative:page" coordsize="61582,60" o:spid="_x0000_s1026" w14:anchorId="76B1F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">
              <v:shape id="Shape 16838" style="position:absolute;width:61582;height:91;visibility:visible;mso-wrap-style:square;v-text-anchor:top" coordsize="6158230,9144" o:spid="_x0000_s1027" fillcolor="black" stroked="f" strokeweight="0" path="m,l615823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">
                <v:stroke miterlimit="83231f" joinstyle="miter"/>
                <v:path textboxrect="0,0,6158230,9144" arrowok="t"/>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CF90" w14:textId="77777777" w:rsidR="00B144F9" w:rsidRDefault="00EF4444">
    <w:pPr>
      <w:spacing w:after="0" w:line="259" w:lineRule="auto"/>
      <w:ind w:left="0" w:firstLine="0"/>
      <w:jc w:val="left"/>
    </w:pPr>
    <w:r>
      <w:rPr>
        <w:noProof/>
        <w:sz w:val="22"/>
      </w:rPr>
      <mc:AlternateContent>
        <mc:Choice Requires="wpg">
          <w:drawing>
            <wp:anchor distT="0" distB="0" distL="114300" distR="114300" simplePos="0" relativeHeight="251658244" behindDoc="0" locked="0" layoutInCell="1" allowOverlap="1" wp14:anchorId="4EDB94FC" wp14:editId="58EF6A14">
              <wp:simplePos x="0" y="0"/>
              <wp:positionH relativeFrom="page">
                <wp:posOffset>701040</wp:posOffset>
              </wp:positionH>
              <wp:positionV relativeFrom="page">
                <wp:posOffset>10039807</wp:posOffset>
              </wp:positionV>
              <wp:extent cx="6158230" cy="6096"/>
              <wp:effectExtent l="0" t="0" r="0" b="0"/>
              <wp:wrapSquare wrapText="bothSides"/>
              <wp:docPr id="16239" name="Group 16239"/>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6836" name="Shape 16836"/>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6239" style="position:absolute;margin-left:55.2pt;margin-top:790.55pt;width:484.9pt;height:.5pt;z-index:251662336;mso-position-horizontal-relative:page;mso-position-vertical-relative:page" coordsize="61582,60" o:spid="_x0000_s1026" w14:anchorId="3B859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">
              <v:shape id="Shape 16836" style="position:absolute;width:61582;height:91;visibility:visible;mso-wrap-style:square;v-text-anchor:top" coordsize="6158230,9144" o:spid="_x0000_s1027" fillcolor="black" stroked="f" strokeweight="0" path="m,l615823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">
                <v:stroke miterlimit="83231f" joinstyle="miter"/>
                <v:path textboxrect="0,0,6158230,9144" arrowok="t"/>
              </v:shape>
              <w10:wrap type="square" anchorx="page" anchory="pag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3E9D" w14:textId="77777777" w:rsidR="00B144F9" w:rsidRDefault="00EF4444">
    <w:pPr>
      <w:spacing w:after="0" w:line="259" w:lineRule="auto"/>
      <w:ind w:left="0" w:firstLine="0"/>
      <w:jc w:val="left"/>
    </w:pPr>
    <w:r>
      <w:rPr>
        <w:noProof/>
        <w:sz w:val="22"/>
      </w:rPr>
      <mc:AlternateContent>
        <mc:Choice Requires="wpg">
          <w:drawing>
            <wp:anchor distT="0" distB="0" distL="114300" distR="114300" simplePos="0" relativeHeight="251658245" behindDoc="0" locked="0" layoutInCell="1" allowOverlap="1" wp14:anchorId="7E1CD220" wp14:editId="32B61C46">
              <wp:simplePos x="0" y="0"/>
              <wp:positionH relativeFrom="page">
                <wp:posOffset>701040</wp:posOffset>
              </wp:positionH>
              <wp:positionV relativeFrom="page">
                <wp:posOffset>10039807</wp:posOffset>
              </wp:positionV>
              <wp:extent cx="6158230" cy="6096"/>
              <wp:effectExtent l="0" t="0" r="0" b="0"/>
              <wp:wrapSquare wrapText="bothSides"/>
              <wp:docPr id="16223" name="Group 16223"/>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6834" name="Shape 1683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6223" style="position:absolute;margin-left:55.2pt;margin-top:790.55pt;width:484.9pt;height:.5pt;z-index:251663360;mso-position-horizontal-relative:page;mso-position-vertical-relative:page" coordsize="61582,60" o:spid="_x0000_s1026" w14:anchorId="267BB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">
              <v:shape id="Shape 16834" style="position:absolute;width:61582;height:91;visibility:visible;mso-wrap-style:square;v-text-anchor:top" coordsize="6158230,9144" o:spid="_x0000_s1027" fillcolor="black" stroked="f" strokeweight="0" path="m,l615823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">
                <v:stroke miterlimit="83231f" joinstyle="miter"/>
                <v:path textboxrect="0,0,6158230,9144" arrowok="t"/>
              </v:shape>
              <w10:wrap type="square" anchorx="page" anchory="page"/>
            </v:group>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9CD3" w14:textId="77777777" w:rsidR="00C16504" w:rsidRDefault="00EF4444">
      <w:pPr>
        <w:spacing w:after="0" w:line="240" w:lineRule="auto"/>
      </w:pPr>
      <w:r>
        <w:separator/>
      </w:r>
    </w:p>
  </w:footnote>
  <w:footnote w:type="continuationSeparator" w:id="0">
    <w:p w14:paraId="6E659070" w14:textId="77777777" w:rsidR="00C16504" w:rsidRDefault="00EF4444">
      <w:pPr>
        <w:spacing w:after="0" w:line="240" w:lineRule="auto"/>
      </w:pPr>
      <w:r>
        <w:continuationSeparator/>
      </w:r>
    </w:p>
  </w:footnote>
  <w:footnote w:type="continuationNotice" w:id="1">
    <w:p w14:paraId="16C47A72" w14:textId="77777777" w:rsidR="003C1291" w:rsidRDefault="003C12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C0E7" w14:textId="77777777" w:rsidR="00B144F9" w:rsidRDefault="00EF4444">
    <w:pPr>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14:anchorId="7096ACDE" wp14:editId="5F72A1AE">
              <wp:simplePos x="0" y="0"/>
              <wp:positionH relativeFrom="page">
                <wp:posOffset>701040</wp:posOffset>
              </wp:positionH>
              <wp:positionV relativeFrom="page">
                <wp:posOffset>647700</wp:posOffset>
              </wp:positionV>
              <wp:extent cx="6158230" cy="6096"/>
              <wp:effectExtent l="0" t="0" r="0" b="0"/>
              <wp:wrapSquare wrapText="bothSides"/>
              <wp:docPr id="16247" name="Group 16247"/>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6832" name="Shape 16832"/>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6247" style="position:absolute;margin-left:55.2pt;margin-top:51pt;width:484.9pt;height:.5pt;z-index:251658240;mso-position-horizontal-relative:page;mso-position-vertical-relative:page" coordsize="61582,60" o:spid="_x0000_s1026" w14:anchorId="3355F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">
              <v:shape id="Shape 16832" style="position:absolute;width:61582;height:91;visibility:visible;mso-wrap-style:square;v-text-anchor:top" coordsize="6158230,9144" o:spid="_x0000_s1027" fillcolor="black" stroked="f" strokeweight="0" path="m,l615823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">
                <v:stroke miterlimit="83231f" joinstyle="miter"/>
                <v:path textboxrect="0,0,6158230,9144" arrowok="t"/>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723C" w14:textId="77777777" w:rsidR="00B144F9" w:rsidRDefault="00EF4444">
    <w:pPr>
      <w:spacing w:after="0" w:line="259" w:lineRule="auto"/>
      <w:ind w:left="0" w:firstLine="0"/>
      <w:jc w:val="left"/>
    </w:pPr>
    <w:r>
      <w:rPr>
        <w:noProof/>
        <w:sz w:val="22"/>
      </w:rPr>
      <mc:AlternateContent>
        <mc:Choice Requires="wpg">
          <w:drawing>
            <wp:anchor distT="0" distB="0" distL="114300" distR="114300" simplePos="0" relativeHeight="251658241" behindDoc="0" locked="0" layoutInCell="1" allowOverlap="1" wp14:anchorId="4BB172BE" wp14:editId="718BB764">
              <wp:simplePos x="0" y="0"/>
              <wp:positionH relativeFrom="page">
                <wp:posOffset>701040</wp:posOffset>
              </wp:positionH>
              <wp:positionV relativeFrom="page">
                <wp:posOffset>647700</wp:posOffset>
              </wp:positionV>
              <wp:extent cx="6158230" cy="6096"/>
              <wp:effectExtent l="0" t="0" r="0" b="0"/>
              <wp:wrapSquare wrapText="bothSides"/>
              <wp:docPr id="16231" name="Group 16231"/>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6830" name="Shape 1683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6231" style="position:absolute;margin-left:55.2pt;margin-top:51pt;width:484.9pt;height:.5pt;z-index:251659264;mso-position-horizontal-relative:page;mso-position-vertical-relative:page" coordsize="61582,60" o:spid="_x0000_s1026" w14:anchorId="0820C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">
              <v:shape id="Shape 16830" style="position:absolute;width:61582;height:91;visibility:visible;mso-wrap-style:square;v-text-anchor:top" coordsize="6158230,9144" o:spid="_x0000_s1027" fillcolor="black" stroked="f" strokeweight="0" path="m,l615823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">
                <v:stroke miterlimit="83231f" joinstyle="miter"/>
                <v:path textboxrect="0,0,6158230,9144" arrowok="t"/>
              </v:shape>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CDB2" w14:textId="77777777" w:rsidR="00B144F9" w:rsidRDefault="00EF4444">
    <w:pPr>
      <w:spacing w:after="0" w:line="259" w:lineRule="auto"/>
      <w:ind w:left="0" w:firstLine="0"/>
      <w:jc w:val="left"/>
    </w:pPr>
    <w:r>
      <w:rPr>
        <w:noProof/>
        <w:sz w:val="22"/>
      </w:rPr>
      <mc:AlternateContent>
        <mc:Choice Requires="wpg">
          <w:drawing>
            <wp:anchor distT="0" distB="0" distL="114300" distR="114300" simplePos="0" relativeHeight="251658242" behindDoc="0" locked="0" layoutInCell="1" allowOverlap="1" wp14:anchorId="73C555A2" wp14:editId="747315EB">
              <wp:simplePos x="0" y="0"/>
              <wp:positionH relativeFrom="page">
                <wp:posOffset>701040</wp:posOffset>
              </wp:positionH>
              <wp:positionV relativeFrom="page">
                <wp:posOffset>647700</wp:posOffset>
              </wp:positionV>
              <wp:extent cx="6158230" cy="6096"/>
              <wp:effectExtent l="0" t="0" r="0" b="0"/>
              <wp:wrapSquare wrapText="bothSides"/>
              <wp:docPr id="16215" name="Group 16215"/>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6828" name="Shape 16828"/>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6215" style="position:absolute;margin-left:55.2pt;margin-top:51pt;width:484.9pt;height:.5pt;z-index:251660288;mso-position-horizontal-relative:page;mso-position-vertical-relative:page" coordsize="61582,60" o:spid="_x0000_s1026" w14:anchorId="6C40C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">
              <v:shape id="Shape 16828" style="position:absolute;width:61582;height:91;visibility:visible;mso-wrap-style:square;v-text-anchor:top" coordsize="6158230,9144" o:spid="_x0000_s1027" fillcolor="black" stroked="f" strokeweight="0" path="m,l615823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">
                <v:stroke miterlimit="83231f" joinstyle="miter"/>
                <v:path textboxrect="0,0,6158230,9144" arrowok="t"/>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039A8"/>
    <w:multiLevelType w:val="hybridMultilevel"/>
    <w:tmpl w:val="2708A3A0"/>
    <w:lvl w:ilvl="0" w:tplc="3DBE233C">
      <w:start w:val="1"/>
      <w:numFmt w:val="lowerLetter"/>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D1501C"/>
    <w:multiLevelType w:val="hybridMultilevel"/>
    <w:tmpl w:val="2394537E"/>
    <w:lvl w:ilvl="0" w:tplc="819E0B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E2A90C">
      <w:start w:val="1"/>
      <w:numFmt w:val="bullet"/>
      <w:lvlText w:val="o"/>
      <w:lvlJc w:val="left"/>
      <w:pPr>
        <w:ind w:left="8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EA087A">
      <w:start w:val="1"/>
      <w:numFmt w:val="bullet"/>
      <w:lvlRestart w:val="0"/>
      <w:lvlText w:val="•"/>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B6C474">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72FBA2">
      <w:start w:val="1"/>
      <w:numFmt w:val="bullet"/>
      <w:lvlText w:val="o"/>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C29908">
      <w:start w:val="1"/>
      <w:numFmt w:val="bullet"/>
      <w:lvlText w:val="▪"/>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A8CF04">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0EDA60">
      <w:start w:val="1"/>
      <w:numFmt w:val="bullet"/>
      <w:lvlText w:val="o"/>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B2BF3C">
      <w:start w:val="1"/>
      <w:numFmt w:val="bullet"/>
      <w:lvlText w:val="▪"/>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DB5230"/>
    <w:multiLevelType w:val="hybridMultilevel"/>
    <w:tmpl w:val="A822CC68"/>
    <w:lvl w:ilvl="0" w:tplc="3DBE233C">
      <w:start w:val="1"/>
      <w:numFmt w:val="lowerLetter"/>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420AB2">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E8BAAE">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AA5ACC">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741B8A">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88EC22">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D47850">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BCBA8C">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9A3A2A">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D7207A"/>
    <w:multiLevelType w:val="multilevel"/>
    <w:tmpl w:val="2A241C4A"/>
    <w:lvl w:ilvl="0">
      <w:start w:val="1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24F44D8"/>
    <w:multiLevelType w:val="hybridMultilevel"/>
    <w:tmpl w:val="923A623C"/>
    <w:lvl w:ilvl="0" w:tplc="F54AA418">
      <w:start w:val="1"/>
      <w:numFmt w:val="lowerRoman"/>
      <w:lvlText w:val="(%1)"/>
      <w:lvlJc w:val="left"/>
      <w:pPr>
        <w:ind w:left="1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AC23C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EE078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20ABE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EC7AB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64527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B8D5E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72828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80EAA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E27D3E"/>
    <w:multiLevelType w:val="hybridMultilevel"/>
    <w:tmpl w:val="2356E36C"/>
    <w:lvl w:ilvl="0" w:tplc="5820426A">
      <w:start w:val="1"/>
      <w:numFmt w:val="lowerLetter"/>
      <w:lvlText w:val="(%1)"/>
      <w:lvlJc w:val="left"/>
      <w:pPr>
        <w:ind w:left="1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3CEFE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7A7AF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ECE02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E000A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C422F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42390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60F36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90958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3C6719"/>
    <w:multiLevelType w:val="hybridMultilevel"/>
    <w:tmpl w:val="DB3C2EC0"/>
    <w:lvl w:ilvl="0" w:tplc="C2D06138">
      <w:start w:val="2"/>
      <w:numFmt w:val="lowerLetter"/>
      <w:lvlText w:val="(%1)"/>
      <w:lvlJc w:val="left"/>
      <w:pPr>
        <w:ind w:left="106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FBB28752">
      <w:start w:val="1"/>
      <w:numFmt w:val="lowerLetter"/>
      <w:lvlText w:val="%2"/>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DF4852E0">
      <w:start w:val="1"/>
      <w:numFmt w:val="lowerRoman"/>
      <w:lvlText w:val="%3"/>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E76CAB60">
      <w:start w:val="1"/>
      <w:numFmt w:val="decimal"/>
      <w:lvlText w:val="%4"/>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FC46C04C">
      <w:start w:val="1"/>
      <w:numFmt w:val="lowerLetter"/>
      <w:lvlText w:val="%5"/>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D1C629C4">
      <w:start w:val="1"/>
      <w:numFmt w:val="lowerRoman"/>
      <w:lvlText w:val="%6"/>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9ECC6478">
      <w:start w:val="1"/>
      <w:numFmt w:val="decimal"/>
      <w:lvlText w:val="%7"/>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D3CCCAC2">
      <w:start w:val="1"/>
      <w:numFmt w:val="lowerLetter"/>
      <w:lvlText w:val="%8"/>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0CA43E22">
      <w:start w:val="1"/>
      <w:numFmt w:val="lowerRoman"/>
      <w:lvlText w:val="%9"/>
      <w:lvlJc w:val="left"/>
      <w:pPr>
        <w:ind w:left="68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EF41CC"/>
    <w:multiLevelType w:val="hybridMultilevel"/>
    <w:tmpl w:val="06DED29C"/>
    <w:lvl w:ilvl="0" w:tplc="374CB40C">
      <w:start w:val="1"/>
      <w:numFmt w:val="lowerLetter"/>
      <w:lvlText w:val="(%1)"/>
      <w:lvlJc w:val="left"/>
      <w:pPr>
        <w:ind w:left="1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1AA77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7AAEE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B0D3E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DA435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AC200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F4F9C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A2947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F47BB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2E2FC0"/>
    <w:multiLevelType w:val="hybridMultilevel"/>
    <w:tmpl w:val="37BA6C6A"/>
    <w:lvl w:ilvl="0" w:tplc="8D764BAE">
      <w:start w:val="1"/>
      <w:numFmt w:val="lowerLetter"/>
      <w:lvlText w:val="(%1)"/>
      <w:lvlJc w:val="left"/>
      <w:pPr>
        <w:ind w:left="1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7A706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7AB48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D2DDC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68651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F4E33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E4457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EA477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CCD47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141026284">
    <w:abstractNumId w:val="2"/>
  </w:num>
  <w:num w:numId="2" w16cid:durableId="421148678">
    <w:abstractNumId w:val="7"/>
  </w:num>
  <w:num w:numId="3" w16cid:durableId="539515061">
    <w:abstractNumId w:val="1"/>
  </w:num>
  <w:num w:numId="4" w16cid:durableId="39550499">
    <w:abstractNumId w:val="3"/>
  </w:num>
  <w:num w:numId="5" w16cid:durableId="1418988072">
    <w:abstractNumId w:val="8"/>
  </w:num>
  <w:num w:numId="6" w16cid:durableId="864052477">
    <w:abstractNumId w:val="6"/>
  </w:num>
  <w:num w:numId="7" w16cid:durableId="2022586494">
    <w:abstractNumId w:val="5"/>
  </w:num>
  <w:num w:numId="8" w16cid:durableId="1930695166">
    <w:abstractNumId w:val="4"/>
  </w:num>
  <w:num w:numId="9" w16cid:durableId="175632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szAwMzIxtzA1NzNW0lEKTi0uzszPAykwqgUAmvuOYCwAAAA="/>
  </w:docVars>
  <w:rsids>
    <w:rsidRoot w:val="00B144F9"/>
    <w:rsid w:val="00017DCD"/>
    <w:rsid w:val="0002214F"/>
    <w:rsid w:val="00026353"/>
    <w:rsid w:val="00245742"/>
    <w:rsid w:val="002B1D7D"/>
    <w:rsid w:val="003C1291"/>
    <w:rsid w:val="007F5EDA"/>
    <w:rsid w:val="00856365"/>
    <w:rsid w:val="00863B61"/>
    <w:rsid w:val="009A0053"/>
    <w:rsid w:val="00A21BAF"/>
    <w:rsid w:val="00B144F9"/>
    <w:rsid w:val="00B82FD8"/>
    <w:rsid w:val="00C16504"/>
    <w:rsid w:val="00DB1241"/>
    <w:rsid w:val="00E54B1F"/>
    <w:rsid w:val="00EF4444"/>
    <w:rsid w:val="00F17575"/>
    <w:rsid w:val="00F502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A6CC"/>
  <w15:docId w15:val="{01C9EADC-9BCB-4132-AAB1-EECB0D75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6" w:line="250" w:lineRule="auto"/>
      <w:ind w:left="730" w:hanging="73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55"/>
      <w:ind w:left="10" w:hanging="10"/>
      <w:outlineLvl w:val="0"/>
    </w:pPr>
    <w:rPr>
      <w:rFonts w:ascii="Calibri" w:eastAsia="Calibri" w:hAnsi="Calibri" w:cs="Calibri"/>
      <w:color w:val="004665"/>
      <w:sz w:val="28"/>
    </w:rPr>
  </w:style>
  <w:style w:type="paragraph" w:styleId="Heading2">
    <w:name w:val="heading 2"/>
    <w:next w:val="Normal"/>
    <w:link w:val="Heading2Char"/>
    <w:uiPriority w:val="9"/>
    <w:unhideWhenUsed/>
    <w:qFormat/>
    <w:pPr>
      <w:keepNext/>
      <w:keepLines/>
      <w:spacing w:after="14"/>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14"/>
      <w:ind w:left="10" w:hanging="10"/>
      <w:outlineLvl w:val="2"/>
    </w:pPr>
    <w:rPr>
      <w:rFonts w:ascii="Calibri" w:eastAsia="Calibri" w:hAnsi="Calibri" w:cs="Calibri"/>
      <w:b/>
      <w:i/>
      <w:color w:val="000000"/>
      <w:sz w:val="24"/>
    </w:rPr>
  </w:style>
  <w:style w:type="paragraph" w:styleId="Heading4">
    <w:name w:val="heading 4"/>
    <w:next w:val="Normal"/>
    <w:link w:val="Heading4Char"/>
    <w:uiPriority w:val="9"/>
    <w:unhideWhenUsed/>
    <w:qFormat/>
    <w:pPr>
      <w:keepNext/>
      <w:keepLines/>
      <w:spacing w:after="14"/>
      <w:ind w:left="10" w:hanging="10"/>
      <w:outlineLvl w:val="3"/>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000000"/>
      <w:sz w:val="24"/>
    </w:rPr>
  </w:style>
  <w:style w:type="character" w:customStyle="1" w:styleId="Heading1Char">
    <w:name w:val="Heading 1 Char"/>
    <w:link w:val="Heading1"/>
    <w:rPr>
      <w:rFonts w:ascii="Calibri" w:eastAsia="Calibri" w:hAnsi="Calibri" w:cs="Calibri"/>
      <w:color w:val="004665"/>
      <w:sz w:val="28"/>
    </w:rPr>
  </w:style>
  <w:style w:type="character" w:customStyle="1" w:styleId="Heading2Char">
    <w:name w:val="Heading 2 Char"/>
    <w:link w:val="Heading2"/>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2214F"/>
    <w:pPr>
      <w:ind w:left="720"/>
      <w:contextualSpacing/>
    </w:pPr>
  </w:style>
  <w:style w:type="paragraph" w:styleId="Header">
    <w:name w:val="header"/>
    <w:basedOn w:val="Normal"/>
    <w:link w:val="HeaderChar"/>
    <w:uiPriority w:val="99"/>
    <w:semiHidden/>
    <w:unhideWhenUsed/>
    <w:rsid w:val="003C12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1291"/>
    <w:rPr>
      <w:rFonts w:ascii="Calibri" w:eastAsia="Calibri" w:hAnsi="Calibri" w:cs="Calibri"/>
      <w:color w:val="000000"/>
      <w:sz w:val="24"/>
    </w:rPr>
  </w:style>
  <w:style w:type="paragraph" w:styleId="Footer">
    <w:name w:val="footer"/>
    <w:basedOn w:val="Normal"/>
    <w:link w:val="FooterChar"/>
    <w:uiPriority w:val="99"/>
    <w:semiHidden/>
    <w:unhideWhenUsed/>
    <w:rsid w:val="003C129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129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6" ma:contentTypeDescription="Create a new document." ma:contentTypeScope="" ma:versionID="18a13dec385d844f60d8d4c0407f414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15387acc38ff97b666acdb338c525be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56E6A-501F-4056-9F45-CFCA4BDED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F2752-6CBD-48B6-846F-3AAF4D6A34A9}">
  <ds:schemaRefs>
    <ds:schemaRef ds:uri="http://schemas.microsoft.com/office/2006/metadata/properties"/>
    <ds:schemaRef ds:uri="http://purl.org/dc/dcmitype/"/>
    <ds:schemaRef ds:uri="cff330f7-cf22-4164-ab59-4b915ccf0943"/>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ce645488-6fd6-46e5-8e0c-bbe6f151e32e"/>
    <ds:schemaRef ds:uri="http://www.w3.org/XML/1998/namespace"/>
  </ds:schemaRefs>
</ds:datastoreItem>
</file>

<file path=customXml/itemProps3.xml><?xml version="1.0" encoding="utf-8"?>
<ds:datastoreItem xmlns:ds="http://schemas.openxmlformats.org/officeDocument/2006/customXml" ds:itemID="{49635F9E-DDC8-4C38-B39D-91D880824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1771</Words>
  <Characters>10097</Characters>
  <Application>Microsoft Office Word</Application>
  <DocSecurity>4</DocSecurity>
  <Lines>84</Lines>
  <Paragraphs>23</Paragraphs>
  <ScaleCrop>false</ScaleCrop>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Smith</dc:creator>
  <cp:keywords/>
  <cp:lastModifiedBy>Julie Paulin</cp:lastModifiedBy>
  <cp:revision>5</cp:revision>
  <dcterms:created xsi:type="dcterms:W3CDTF">2022-07-20T22:23:00Z</dcterms:created>
  <dcterms:modified xsi:type="dcterms:W3CDTF">2022-07-20T22:26:00Z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2022-07-20T03:23:55Z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08adfec5-973c-4049-b553-3b441aaa846f</vt:lpwstr>
  </property>
  <property fmtid="{D5CDD505-2E9C-101B-9397-08002B2CF9AE}" pid="9" name="MSIP_Label_c96ed6d7-747c-41fd-b042-ff14484edc24_ContentBits">
    <vt:lpwstr>0</vt:lpwstr>
  </property>
  <property fmtid="{D5CDD505-2E9C-101B-9397-08002B2CF9AE}" pid="10" name="MediaServiceImageTags">
    <vt:lpwstr/>
  </property>
</Properties>
</file>