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442D6" w14:textId="1EE19249" w:rsidR="00000000" w:rsidRDefault="00000000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E162A2">
        <w:rPr>
          <w:rFonts w:ascii="Arial" w:hAnsi="Arial" w:cs="Arial"/>
          <w:b/>
          <w:bCs/>
          <w:sz w:val="24"/>
          <w:szCs w:val="24"/>
          <w:lang w:val="mi-NZ"/>
        </w:rPr>
        <w:t>Module 3 Activity Worksheet 15</w:t>
      </w:r>
    </w:p>
    <w:p w14:paraId="43572E3F" w14:textId="551DF08E" w:rsidR="00000000" w:rsidRDefault="00000000" w:rsidP="00E162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current-carrying capacity is selected in accordance with </w:t>
      </w:r>
      <w:r w:rsidRPr="00D220E5">
        <w:rPr>
          <w:rFonts w:ascii="Arial" w:hAnsi="Arial" w:cs="Arial"/>
        </w:rPr>
        <w:t>AS/NZS 3008: Part 1.2</w:t>
      </w:r>
      <w:r>
        <w:rPr>
          <w:rFonts w:ascii="Arial" w:hAnsi="Arial" w:cs="Arial"/>
        </w:rPr>
        <w:t>, what</w:t>
      </w:r>
      <w:r w:rsidRPr="00D220E5">
        <w:rPr>
          <w:rFonts w:ascii="Arial" w:hAnsi="Arial" w:cs="Arial"/>
        </w:rPr>
        <w:t xml:space="preserve"> </w:t>
      </w:r>
      <w:r w:rsidRPr="002D0A52">
        <w:rPr>
          <w:rFonts w:ascii="Arial" w:hAnsi="Arial" w:cs="Arial"/>
        </w:rPr>
        <w:t>is the reference ambient temperature for cables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2A2" w14:paraId="4F5ED47A" w14:textId="77777777" w:rsidTr="00E162A2">
        <w:trPr>
          <w:trHeight w:val="1017"/>
        </w:trPr>
        <w:tc>
          <w:tcPr>
            <w:tcW w:w="9634" w:type="dxa"/>
          </w:tcPr>
          <w:p w14:paraId="0295FEDB" w14:textId="77777777" w:rsidR="00000000" w:rsidRPr="00897369" w:rsidRDefault="00000000" w:rsidP="00E162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897369">
              <w:rPr>
                <w:rFonts w:ascii="Arial" w:hAnsi="Arial" w:cs="Arial"/>
              </w:rPr>
              <w:t>In air, irrespective of installation method, for New Zealand?</w:t>
            </w:r>
          </w:p>
        </w:tc>
      </w:tr>
      <w:tr w:rsidR="00E162A2" w14:paraId="1286D12B" w14:textId="77777777" w:rsidTr="00E162A2">
        <w:trPr>
          <w:trHeight w:val="1131"/>
        </w:trPr>
        <w:tc>
          <w:tcPr>
            <w:tcW w:w="9634" w:type="dxa"/>
          </w:tcPr>
          <w:p w14:paraId="040A19A7" w14:textId="77777777" w:rsidR="00000000" w:rsidRPr="00897369" w:rsidRDefault="00000000" w:rsidP="00E162A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897369">
              <w:rPr>
                <w:rFonts w:ascii="Arial" w:hAnsi="Arial" w:cs="Arial"/>
              </w:rPr>
              <w:t xml:space="preserve">Buried direct in the ground or installed in underground enclosures, for </w:t>
            </w:r>
            <w:r>
              <w:rPr>
                <w:rFonts w:ascii="Arial" w:hAnsi="Arial" w:cs="Arial"/>
              </w:rPr>
              <w:t>NZ</w:t>
            </w:r>
            <w:r w:rsidRPr="00897369">
              <w:rPr>
                <w:rFonts w:ascii="Arial" w:hAnsi="Arial" w:cs="Arial"/>
              </w:rPr>
              <w:t>?</w:t>
            </w:r>
          </w:p>
        </w:tc>
      </w:tr>
    </w:tbl>
    <w:p w14:paraId="4EB5AFF1" w14:textId="77777777" w:rsidR="00000000" w:rsidRPr="00E162A2" w:rsidRDefault="00000000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37C92E3E" w14:textId="77777777" w:rsidR="00000000" w:rsidRDefault="00000000" w:rsidP="00E162A2">
      <w:pPr>
        <w:pStyle w:val="Default"/>
        <w:spacing w:after="40" w:line="360" w:lineRule="auto"/>
        <w:rPr>
          <w:rFonts w:ascii="Arial" w:hAnsi="Arial"/>
          <w:lang w:eastAsia="en-NZ"/>
        </w:rPr>
      </w:pPr>
      <w:r>
        <w:rPr>
          <w:rFonts w:ascii="Arial" w:hAnsi="Arial"/>
          <w:lang w:eastAsia="en-NZ"/>
        </w:rPr>
        <w:t>With reference to AS/NZS3000 Section 3.3, list four steps you could take to protect wiring systems against the effects of heat from external sources.</w:t>
      </w:r>
    </w:p>
    <w:p w14:paraId="3BFFC36F" w14:textId="77777777" w:rsidR="00000000" w:rsidRDefault="00000000" w:rsidP="00E162A2">
      <w:pPr>
        <w:pStyle w:val="Default"/>
        <w:spacing w:after="40" w:line="360" w:lineRule="auto"/>
        <w:rPr>
          <w:rFonts w:ascii="Arial" w:hAnsi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2A2" w14:paraId="4226165A" w14:textId="77777777" w:rsidTr="00E162A2">
        <w:trPr>
          <w:trHeight w:val="1681"/>
        </w:trPr>
        <w:tc>
          <w:tcPr>
            <w:tcW w:w="9634" w:type="dxa"/>
          </w:tcPr>
          <w:p w14:paraId="5DF95B07" w14:textId="77777777" w:rsidR="00000000" w:rsidRDefault="00000000" w:rsidP="00E162A2">
            <w:pPr>
              <w:pStyle w:val="Default"/>
              <w:numPr>
                <w:ilvl w:val="0"/>
                <w:numId w:val="2"/>
              </w:numPr>
              <w:spacing w:after="40" w:line="360" w:lineRule="auto"/>
              <w:rPr>
                <w:rFonts w:ascii="Arial" w:hAnsi="Arial"/>
                <w:lang w:eastAsia="en-NZ"/>
              </w:rPr>
            </w:pPr>
          </w:p>
        </w:tc>
      </w:tr>
      <w:tr w:rsidR="00E162A2" w14:paraId="52EF90B6" w14:textId="77777777" w:rsidTr="00E162A2">
        <w:trPr>
          <w:trHeight w:val="1681"/>
        </w:trPr>
        <w:tc>
          <w:tcPr>
            <w:tcW w:w="9634" w:type="dxa"/>
          </w:tcPr>
          <w:p w14:paraId="4A34495F" w14:textId="77777777" w:rsidR="00000000" w:rsidRDefault="00000000" w:rsidP="00E162A2">
            <w:pPr>
              <w:pStyle w:val="Default"/>
              <w:numPr>
                <w:ilvl w:val="0"/>
                <w:numId w:val="2"/>
              </w:numPr>
              <w:spacing w:after="40" w:line="360" w:lineRule="auto"/>
              <w:rPr>
                <w:rFonts w:ascii="Arial" w:hAnsi="Arial"/>
                <w:lang w:eastAsia="en-NZ"/>
              </w:rPr>
            </w:pPr>
          </w:p>
        </w:tc>
      </w:tr>
      <w:tr w:rsidR="00E162A2" w14:paraId="58BE3C10" w14:textId="77777777" w:rsidTr="00E162A2">
        <w:trPr>
          <w:trHeight w:val="1633"/>
        </w:trPr>
        <w:tc>
          <w:tcPr>
            <w:tcW w:w="9634" w:type="dxa"/>
          </w:tcPr>
          <w:p w14:paraId="4B8F6FBB" w14:textId="77777777" w:rsidR="00000000" w:rsidRDefault="00000000" w:rsidP="00E162A2">
            <w:pPr>
              <w:pStyle w:val="Default"/>
              <w:numPr>
                <w:ilvl w:val="0"/>
                <w:numId w:val="2"/>
              </w:numPr>
              <w:spacing w:after="40" w:line="360" w:lineRule="auto"/>
              <w:rPr>
                <w:rFonts w:ascii="Arial" w:hAnsi="Arial"/>
                <w:lang w:eastAsia="en-NZ"/>
              </w:rPr>
            </w:pPr>
          </w:p>
        </w:tc>
      </w:tr>
      <w:tr w:rsidR="00E162A2" w14:paraId="187BE2C8" w14:textId="77777777" w:rsidTr="00E162A2">
        <w:trPr>
          <w:trHeight w:val="1681"/>
        </w:trPr>
        <w:tc>
          <w:tcPr>
            <w:tcW w:w="9634" w:type="dxa"/>
          </w:tcPr>
          <w:p w14:paraId="15131791" w14:textId="77777777" w:rsidR="00000000" w:rsidRDefault="00000000" w:rsidP="00E162A2">
            <w:pPr>
              <w:pStyle w:val="Default"/>
              <w:numPr>
                <w:ilvl w:val="0"/>
                <w:numId w:val="2"/>
              </w:numPr>
              <w:spacing w:after="40" w:line="360" w:lineRule="auto"/>
              <w:rPr>
                <w:rFonts w:ascii="Arial" w:hAnsi="Arial"/>
                <w:lang w:eastAsia="en-NZ"/>
              </w:rPr>
            </w:pPr>
          </w:p>
        </w:tc>
      </w:tr>
    </w:tbl>
    <w:p w14:paraId="63B7C29C" w14:textId="77777777" w:rsidR="00000000" w:rsidRDefault="00000000" w:rsidP="00E162A2">
      <w:pPr>
        <w:pStyle w:val="Default"/>
        <w:spacing w:after="40" w:line="360" w:lineRule="auto"/>
        <w:rPr>
          <w:rFonts w:ascii="Arial" w:hAnsi="Arial"/>
          <w:lang w:eastAsia="en-NZ"/>
        </w:rPr>
      </w:pPr>
    </w:p>
    <w:p w14:paraId="4DB77CEE" w14:textId="1E30021A" w:rsidR="00000000" w:rsidRDefault="00000000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2A2" w14:paraId="3EDD241E" w14:textId="77777777" w:rsidTr="00447F28">
        <w:trPr>
          <w:trHeight w:val="3757"/>
        </w:trPr>
        <w:tc>
          <w:tcPr>
            <w:tcW w:w="9634" w:type="dxa"/>
          </w:tcPr>
          <w:p w14:paraId="5CA19BA6" w14:textId="77777777" w:rsidR="00000000" w:rsidRDefault="00000000" w:rsidP="00447F28">
            <w:pPr>
              <w:pStyle w:val="Default"/>
              <w:spacing w:after="40" w:line="360" w:lineRule="auto"/>
              <w:rPr>
                <w:rFonts w:ascii="Arial" w:hAnsi="Arial"/>
                <w:lang w:eastAsia="en-NZ"/>
              </w:rPr>
            </w:pPr>
            <w:r>
              <w:rPr>
                <w:rFonts w:ascii="Arial" w:hAnsi="Arial"/>
                <w:lang w:eastAsia="en-NZ"/>
              </w:rPr>
              <w:lastRenderedPageBreak/>
              <w:t>What are some examples of solid foreign bodies that could enter an installation system?</w:t>
            </w:r>
          </w:p>
        </w:tc>
      </w:tr>
    </w:tbl>
    <w:p w14:paraId="1BF75920" w14:textId="7285397E" w:rsidR="00000000" w:rsidRDefault="00000000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p w14:paraId="7BFB9746" w14:textId="38ADBDBD" w:rsidR="00000000" w:rsidRDefault="00000000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2A2" w14:paraId="17999921" w14:textId="77777777" w:rsidTr="00E162A2">
        <w:tc>
          <w:tcPr>
            <w:tcW w:w="9634" w:type="dxa"/>
          </w:tcPr>
          <w:p w14:paraId="3C266A57" w14:textId="77777777" w:rsidR="00000000" w:rsidRDefault="00000000" w:rsidP="00447F28">
            <w:pPr>
              <w:pStyle w:val="NormalWeb"/>
              <w:spacing w:before="0" w:beforeAutospacing="0" w:after="158" w:afterAutospacing="0" w:line="360" w:lineRule="auto"/>
              <w:rPr>
                <w:rFonts w:ascii="Arial" w:hAnsi="Arial"/>
                <w:color w:val="000000"/>
                <w:lang w:eastAsia="en-NZ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 xml:space="preserve">According to </w:t>
            </w:r>
            <w:r>
              <w:rPr>
                <w:rFonts w:ascii="Arial" w:hAnsi="Arial"/>
                <w:color w:val="000000"/>
                <w:lang w:eastAsia="en-NZ"/>
              </w:rPr>
              <w:t>AS/NZS3000 Section 3.3, what precaution should be taken to reduce the possibility of galvanic corrosion in an installation?</w:t>
            </w:r>
          </w:p>
          <w:p w14:paraId="28CA55F0" w14:textId="77777777" w:rsidR="00000000" w:rsidRDefault="00000000" w:rsidP="00447F28">
            <w:pPr>
              <w:pStyle w:val="NormalWeb"/>
              <w:spacing w:before="0" w:beforeAutospacing="0" w:after="158" w:afterAutospacing="0" w:line="360" w:lineRule="auto"/>
              <w:rPr>
                <w:rStyle w:val="Strong"/>
                <w:rFonts w:ascii="Arial" w:hAnsi="Arial"/>
                <w:b w:val="0"/>
                <w:bCs w:val="0"/>
                <w:color w:val="000000"/>
                <w:lang w:eastAsia="en-NZ"/>
              </w:rPr>
            </w:pPr>
          </w:p>
          <w:p w14:paraId="754F92DA" w14:textId="77777777" w:rsidR="00000000" w:rsidRDefault="00000000" w:rsidP="00447F28">
            <w:pPr>
              <w:pStyle w:val="NormalWeb"/>
              <w:spacing w:before="0" w:beforeAutospacing="0" w:after="158" w:afterAutospacing="0" w:line="360" w:lineRule="auto"/>
              <w:rPr>
                <w:rStyle w:val="Strong"/>
                <w:rFonts w:ascii="Arial" w:hAnsi="Arial"/>
                <w:b w:val="0"/>
                <w:bCs w:val="0"/>
                <w:color w:val="000000"/>
                <w:lang w:eastAsia="en-NZ"/>
              </w:rPr>
            </w:pPr>
          </w:p>
          <w:p w14:paraId="08C1BE05" w14:textId="77777777" w:rsidR="00000000" w:rsidRDefault="00000000" w:rsidP="00447F28">
            <w:pPr>
              <w:pStyle w:val="NormalWeb"/>
              <w:spacing w:before="0" w:beforeAutospacing="0" w:after="158" w:afterAutospacing="0" w:line="360" w:lineRule="auto"/>
              <w:rPr>
                <w:rStyle w:val="Strong"/>
                <w:rFonts w:ascii="Arial" w:hAnsi="Arial"/>
                <w:b w:val="0"/>
                <w:bCs w:val="0"/>
                <w:color w:val="000000"/>
                <w:lang w:eastAsia="en-NZ"/>
              </w:rPr>
            </w:pPr>
          </w:p>
          <w:p w14:paraId="0BA36D02" w14:textId="77777777" w:rsidR="00000000" w:rsidRDefault="00000000" w:rsidP="00447F28">
            <w:pPr>
              <w:pStyle w:val="NormalWeb"/>
              <w:spacing w:before="0" w:beforeAutospacing="0" w:after="158" w:afterAutospacing="0" w:line="360" w:lineRule="auto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</w:tbl>
    <w:p w14:paraId="7C54DFD6" w14:textId="77777777" w:rsidR="00000000" w:rsidRPr="00E162A2" w:rsidRDefault="00000000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sectPr w:rsidR="00E162A2" w:rsidRPr="00E1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6925"/>
    <w:multiLevelType w:val="hybridMultilevel"/>
    <w:tmpl w:val="15E2F13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1247D4"/>
    <w:multiLevelType w:val="hybridMultilevel"/>
    <w:tmpl w:val="9A3465B2"/>
    <w:lvl w:ilvl="0" w:tplc="B52862D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0437E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F1E9FC8">
      <w:numFmt w:val="bullet"/>
      <w:lvlText w:val=""/>
      <w:lvlJc w:val="left"/>
      <w:pPr>
        <w:ind w:left="2160" w:hanging="1800"/>
      </w:pPr>
    </w:lvl>
    <w:lvl w:ilvl="3" w:tplc="2434604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D34A86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874851C">
      <w:numFmt w:val="bullet"/>
      <w:lvlText w:val=""/>
      <w:lvlJc w:val="left"/>
      <w:pPr>
        <w:ind w:left="4320" w:hanging="3960"/>
      </w:pPr>
    </w:lvl>
    <w:lvl w:ilvl="6" w:tplc="E1FE655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8EE019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B0C877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481A4643"/>
    <w:multiLevelType w:val="hybridMultilevel"/>
    <w:tmpl w:val="73C82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037D"/>
    <w:multiLevelType w:val="hybridMultilevel"/>
    <w:tmpl w:val="DD0219D8"/>
    <w:lvl w:ilvl="0" w:tplc="F796ED8E">
      <w:start w:val="1"/>
      <w:numFmt w:val="decimal"/>
      <w:lvlText w:val="%1."/>
      <w:lvlJc w:val="left"/>
      <w:pPr>
        <w:ind w:left="720" w:hanging="360"/>
      </w:pPr>
    </w:lvl>
    <w:lvl w:ilvl="1" w:tplc="0218A6C0">
      <w:start w:val="1"/>
      <w:numFmt w:val="decimal"/>
      <w:lvlText w:val="%2."/>
      <w:lvlJc w:val="left"/>
      <w:pPr>
        <w:ind w:left="1440" w:hanging="1080"/>
      </w:pPr>
    </w:lvl>
    <w:lvl w:ilvl="2" w:tplc="9334C21A">
      <w:start w:val="1"/>
      <w:numFmt w:val="decimal"/>
      <w:lvlText w:val="%3."/>
      <w:lvlJc w:val="left"/>
      <w:pPr>
        <w:ind w:left="2160" w:hanging="1980"/>
      </w:pPr>
    </w:lvl>
    <w:lvl w:ilvl="3" w:tplc="FFD421D6">
      <w:start w:val="1"/>
      <w:numFmt w:val="decimal"/>
      <w:lvlText w:val="%4."/>
      <w:lvlJc w:val="left"/>
      <w:pPr>
        <w:ind w:left="2880" w:hanging="2520"/>
      </w:pPr>
    </w:lvl>
    <w:lvl w:ilvl="4" w:tplc="6818B690">
      <w:start w:val="1"/>
      <w:numFmt w:val="decimal"/>
      <w:lvlText w:val="%5."/>
      <w:lvlJc w:val="left"/>
      <w:pPr>
        <w:ind w:left="3600" w:hanging="3240"/>
      </w:pPr>
    </w:lvl>
    <w:lvl w:ilvl="5" w:tplc="451467B0">
      <w:start w:val="1"/>
      <w:numFmt w:val="decimal"/>
      <w:lvlText w:val="%6."/>
      <w:lvlJc w:val="left"/>
      <w:pPr>
        <w:ind w:left="4320" w:hanging="4140"/>
      </w:pPr>
    </w:lvl>
    <w:lvl w:ilvl="6" w:tplc="2DC083CC">
      <w:start w:val="1"/>
      <w:numFmt w:val="decimal"/>
      <w:lvlText w:val="%7."/>
      <w:lvlJc w:val="left"/>
      <w:pPr>
        <w:ind w:left="5040" w:hanging="4680"/>
      </w:pPr>
    </w:lvl>
    <w:lvl w:ilvl="7" w:tplc="BA2821A0">
      <w:start w:val="1"/>
      <w:numFmt w:val="decimal"/>
      <w:lvlText w:val="%8."/>
      <w:lvlJc w:val="left"/>
      <w:pPr>
        <w:ind w:left="5760" w:hanging="5400"/>
      </w:pPr>
    </w:lvl>
    <w:lvl w:ilvl="8" w:tplc="53EC03B6">
      <w:start w:val="1"/>
      <w:numFmt w:val="decimal"/>
      <w:lvlText w:val="%9."/>
      <w:lvlJc w:val="left"/>
      <w:pPr>
        <w:ind w:left="6480" w:hanging="6300"/>
      </w:pPr>
    </w:lvl>
  </w:abstractNum>
  <w:num w:numId="1" w16cid:durableId="878935678">
    <w:abstractNumId w:val="2"/>
  </w:num>
  <w:num w:numId="2" w16cid:durableId="690911810">
    <w:abstractNumId w:val="0"/>
  </w:num>
  <w:num w:numId="3" w16cid:durableId="1950315052">
    <w:abstractNumId w:val="1"/>
  </w:num>
  <w:num w:numId="4" w16cid:durableId="256718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zU2NzAxMAQyTZR0lIJTi4sz8/NACgxrAZfCk6gsAAAA"/>
  </w:docVars>
  <w:rsids>
    <w:rsidRoot w:val="00904438"/>
    <w:rsid w:val="009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19D5"/>
  <w15:chartTrackingRefBased/>
  <w15:docId w15:val="{6F6C0B45-BE7E-487C-A63D-305D1A21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E162A2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E16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E162A2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customStyle="1" w:styleId="Default">
    <w:name w:val="Default"/>
    <w:rsid w:val="00E162A2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  <w:lang w:val="en-NZ"/>
    </w:rPr>
  </w:style>
  <w:style w:type="character" w:styleId="Strong">
    <w:name w:val="Strong"/>
    <w:basedOn w:val="DefaultParagraphFont"/>
    <w:uiPriority w:val="22"/>
    <w:qFormat/>
    <w:rsid w:val="00E162A2"/>
    <w:rPr>
      <w:b/>
      <w:bCs/>
    </w:rPr>
  </w:style>
  <w:style w:type="paragraph" w:styleId="NormalWeb">
    <w:name w:val="Normal (Web)"/>
    <w:basedOn w:val="Normal"/>
    <w:uiPriority w:val="99"/>
    <w:unhideWhenUsed/>
    <w:rsid w:val="00E1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598</Characters>
  <Application>Microsoft Office Word</Application>
  <DocSecurity>0</DocSecurity>
  <Lines>14</Lines>
  <Paragraphs>9</Paragraphs>
  <ScaleCrop>false</ScaleCrop>
  <Company>UP Education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2023-04-12T23:32:00Z</dcterms:created>
  <dcterms:modified xsi:type="dcterms:W3CDTF">2024-05-02T23:16:00Z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2023-04-12T23:32:06Z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7e495c43-e764-471a-810a-1731e148b8a1</vt:lpwstr>
  </property>
  <property fmtid="{D5CDD505-2E9C-101B-9397-08002B2CF9AE}" pid="8" name="MSIP_Label_c96ed6d7-747c-41fd-b042-ff14484edc24_ContentBits">
    <vt:lpwstr>0</vt:lpwstr>
  </property>
</Properties>
</file>