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F0A5" w14:textId="77777777" w:rsidR="000E6833" w:rsidRPr="000A3754" w:rsidRDefault="00AE706C" w:rsidP="00326088">
      <w:pPr>
        <w:rPr>
          <w:rFonts w:ascii="Franklin Gothic Medium" w:hAnsi="Franklin Gothic Medium"/>
          <w:color w:val="000000" w:themeColor="text1"/>
          <w:sz w:val="28"/>
        </w:rPr>
      </w:pPr>
      <w:r w:rsidRPr="000A3754">
        <w:rPr>
          <w:rFonts w:ascii="Franklin Gothic Medium" w:hAnsi="Franklin Gothic Medium"/>
          <w:color w:val="000000" w:themeColor="text1"/>
          <w:sz w:val="28"/>
        </w:rPr>
        <w:t xml:space="preserve">The Quality Practice Template: </w:t>
      </w:r>
      <w:r w:rsidR="00844976" w:rsidRPr="000A3754">
        <w:rPr>
          <w:rFonts w:ascii="Franklin Gothic Medium" w:hAnsi="Franklin Gothic Medium"/>
          <w:color w:val="000000" w:themeColor="text1"/>
          <w:sz w:val="28"/>
        </w:rPr>
        <w:br/>
      </w:r>
      <w:r w:rsidRPr="000A3754">
        <w:rPr>
          <w:rFonts w:ascii="Franklin Gothic Medium" w:hAnsi="Franklin Gothic Medium"/>
          <w:color w:val="000000" w:themeColor="text1"/>
          <w:sz w:val="28"/>
        </w:rPr>
        <w:t>the</w:t>
      </w:r>
      <w:r w:rsidR="00502B73" w:rsidRPr="000A3754">
        <w:rPr>
          <w:rFonts w:ascii="Franklin Gothic Medium" w:hAnsi="Franklin Gothic Medium"/>
          <w:color w:val="000000" w:themeColor="text1"/>
          <w:sz w:val="28"/>
        </w:rPr>
        <w:t xml:space="preserve"> </w:t>
      </w:r>
      <w:r w:rsidR="00502B73" w:rsidRPr="000A3754">
        <w:rPr>
          <w:rFonts w:ascii="Franklin Gothic Medium" w:hAnsi="Franklin Gothic Medium"/>
          <w:i/>
          <w:color w:val="000000" w:themeColor="text1"/>
          <w:sz w:val="28"/>
        </w:rPr>
        <w:t>Standards for the Teaching Profession</w:t>
      </w:r>
      <w:r w:rsidR="000E6833" w:rsidRPr="000A3754">
        <w:rPr>
          <w:rFonts w:ascii="Franklin Gothic Medium" w:hAnsi="Franklin Gothic Medium"/>
          <w:color w:val="000000" w:themeColor="text1"/>
          <w:sz w:val="28"/>
        </w:rPr>
        <w:t xml:space="preserve"> </w:t>
      </w:r>
      <w:r w:rsidR="000C60CD" w:rsidRPr="000A3754">
        <w:rPr>
          <w:rFonts w:ascii="Franklin Gothic Medium" w:hAnsi="Franklin Gothic Medium"/>
          <w:color w:val="000000" w:themeColor="text1"/>
          <w:sz w:val="28"/>
        </w:rPr>
        <w:t>in your setting</w:t>
      </w:r>
    </w:p>
    <w:p w14:paraId="1BE4EB6C" w14:textId="77777777" w:rsidR="007A71A4" w:rsidRDefault="007A71A4" w:rsidP="007A71A4">
      <w:pPr>
        <w:rPr>
          <w:rFonts w:ascii="Franklin Gothic Book" w:hAnsi="Franklin Gothic Book"/>
          <w:sz w:val="20"/>
          <w:szCs w:val="20"/>
        </w:rPr>
      </w:pPr>
      <w:r w:rsidRPr="007A71A4">
        <w:rPr>
          <w:rFonts w:ascii="Franklin Gothic Book" w:hAnsi="Franklin Gothic Book"/>
          <w:sz w:val="20"/>
          <w:szCs w:val="20"/>
        </w:rPr>
        <w:t xml:space="preserve">The </w:t>
      </w:r>
      <w:r w:rsidRPr="007A71A4">
        <w:rPr>
          <w:rFonts w:ascii="Franklin Gothic Medium" w:hAnsi="Franklin Gothic Medium"/>
          <w:i/>
          <w:color w:val="000000" w:themeColor="text1"/>
          <w:sz w:val="20"/>
          <w:szCs w:val="20"/>
        </w:rPr>
        <w:t>Standards for the Teaching Profession</w:t>
      </w:r>
      <w:r w:rsidRPr="007A71A4">
        <w:rPr>
          <w:rFonts w:ascii="Franklin Gothic Medium" w:hAnsi="Franklin Gothic Medium"/>
          <w:color w:val="000000" w:themeColor="text1"/>
          <w:sz w:val="20"/>
          <w:szCs w:val="20"/>
        </w:rPr>
        <w:t xml:space="preserve"> are the same for all English medium setting</w:t>
      </w:r>
      <w:r>
        <w:rPr>
          <w:rFonts w:ascii="Franklin Gothic Medium" w:hAnsi="Franklin Gothic Medium"/>
          <w:color w:val="000000" w:themeColor="text1"/>
          <w:sz w:val="20"/>
          <w:szCs w:val="20"/>
        </w:rPr>
        <w:t>s</w:t>
      </w:r>
      <w:r w:rsidRPr="007A71A4">
        <w:rPr>
          <w:rFonts w:ascii="Franklin Gothic Medium" w:hAnsi="Franklin Gothic Medium"/>
          <w:color w:val="000000" w:themeColor="text1"/>
          <w:sz w:val="20"/>
          <w:szCs w:val="20"/>
        </w:rPr>
        <w:t xml:space="preserve"> in Aotearoa New Zealand.</w:t>
      </w:r>
      <w:r>
        <w:rPr>
          <w:rFonts w:ascii="Franklin Gothic Medium" w:hAnsi="Franklin Gothic Medium"/>
          <w:color w:val="000000" w:themeColor="text1"/>
          <w:sz w:val="20"/>
          <w:szCs w:val="20"/>
        </w:rPr>
        <w:t xml:space="preserve"> </w:t>
      </w:r>
      <w:r w:rsidR="00AE706C">
        <w:rPr>
          <w:rFonts w:ascii="Franklin Gothic Book" w:hAnsi="Franklin Gothic Book"/>
          <w:sz w:val="20"/>
          <w:szCs w:val="20"/>
        </w:rPr>
        <w:t xml:space="preserve">Completing the Quality Practice Template together means you </w:t>
      </w:r>
      <w:r w:rsidR="00D51AEC">
        <w:rPr>
          <w:rFonts w:ascii="Franklin Gothic Book" w:hAnsi="Franklin Gothic Book"/>
          <w:sz w:val="20"/>
          <w:szCs w:val="20"/>
        </w:rPr>
        <w:t xml:space="preserve">together with colleagues identify the </w:t>
      </w:r>
      <w:r w:rsidR="00D51AEC">
        <w:rPr>
          <w:rFonts w:ascii="Franklin Gothic Book" w:hAnsi="Franklin Gothic Book"/>
          <w:i/>
          <w:sz w:val="20"/>
          <w:szCs w:val="20"/>
        </w:rPr>
        <w:t xml:space="preserve">Standards </w:t>
      </w:r>
      <w:r w:rsidR="00D51AEC">
        <w:rPr>
          <w:rFonts w:ascii="Franklin Gothic Book" w:hAnsi="Franklin Gothic Book"/>
          <w:sz w:val="20"/>
          <w:szCs w:val="20"/>
        </w:rPr>
        <w:t xml:space="preserve">as </w:t>
      </w:r>
      <w:r>
        <w:rPr>
          <w:rFonts w:ascii="Franklin Gothic Book" w:hAnsi="Franklin Gothic Book"/>
          <w:sz w:val="20"/>
          <w:szCs w:val="20"/>
        </w:rPr>
        <w:t xml:space="preserve">quality </w:t>
      </w:r>
      <w:r w:rsidR="00D51AEC">
        <w:rPr>
          <w:rFonts w:ascii="Franklin Gothic Book" w:hAnsi="Franklin Gothic Book"/>
          <w:sz w:val="20"/>
          <w:szCs w:val="20"/>
        </w:rPr>
        <w:t xml:space="preserve">practices </w:t>
      </w:r>
      <w:r>
        <w:rPr>
          <w:rFonts w:ascii="Franklin Gothic Book" w:hAnsi="Franklin Gothic Book"/>
          <w:sz w:val="20"/>
          <w:szCs w:val="20"/>
        </w:rPr>
        <w:t xml:space="preserve">related to each Standard </w:t>
      </w:r>
      <w:r w:rsidR="00D51AEC">
        <w:rPr>
          <w:rFonts w:ascii="Franklin Gothic Book" w:hAnsi="Franklin Gothic Book"/>
          <w:sz w:val="20"/>
          <w:szCs w:val="20"/>
        </w:rPr>
        <w:t xml:space="preserve">in your context. </w:t>
      </w:r>
      <w:r>
        <w:rPr>
          <w:rFonts w:ascii="Franklin Gothic Book" w:hAnsi="Franklin Gothic Book"/>
          <w:sz w:val="20"/>
          <w:szCs w:val="20"/>
        </w:rPr>
        <w:t>This provides each teacher and professional with an assurance of what demonstrating the Standards looks like in their practice.</w:t>
      </w:r>
    </w:p>
    <w:p w14:paraId="38283CEA" w14:textId="77777777" w:rsidR="00D51AEC" w:rsidRDefault="00D51AEC" w:rsidP="007A71A4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It makes it easier to see the naturally occurring</w:t>
      </w:r>
      <w:r w:rsidR="00502B73">
        <w:rPr>
          <w:rFonts w:ascii="Franklin Gothic Book" w:hAnsi="Franklin Gothic Book"/>
          <w:sz w:val="20"/>
          <w:szCs w:val="20"/>
        </w:rPr>
        <w:t xml:space="preserve"> evidence a</w:t>
      </w:r>
      <w:r w:rsidR="007A71A4">
        <w:rPr>
          <w:rFonts w:ascii="Franklin Gothic Book" w:hAnsi="Franklin Gothic Book"/>
          <w:sz w:val="20"/>
          <w:szCs w:val="20"/>
        </w:rPr>
        <w:t>vailable for discussion to help you understand the relationship between the standards, teacher practice and learner outcomes</w:t>
      </w:r>
      <w:r>
        <w:rPr>
          <w:rFonts w:ascii="Franklin Gothic Book" w:hAnsi="Franklin Gothic Book"/>
          <w:sz w:val="20"/>
          <w:szCs w:val="20"/>
        </w:rPr>
        <w:t>.</w:t>
      </w:r>
      <w:r w:rsidR="007A71A4">
        <w:rPr>
          <w:rFonts w:ascii="Franklin Gothic Book" w:hAnsi="Franklin Gothic Book"/>
          <w:sz w:val="20"/>
          <w:szCs w:val="20"/>
        </w:rPr>
        <w:t xml:space="preserve"> This also provides a clear reference point to see what works well in your setting.</w:t>
      </w:r>
    </w:p>
    <w:p w14:paraId="7AB5BD10" w14:textId="77777777" w:rsidR="00516D31" w:rsidRPr="005B188D" w:rsidRDefault="00D51AEC" w:rsidP="00326088">
      <w:pPr>
        <w:spacing w:after="120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Completing the template</w:t>
      </w:r>
      <w:r w:rsidR="00FE0913">
        <w:rPr>
          <w:rFonts w:ascii="Franklin Gothic Book" w:hAnsi="Franklin Gothic Book"/>
          <w:b/>
          <w:sz w:val="20"/>
          <w:szCs w:val="20"/>
        </w:rPr>
        <w:t xml:space="preserve"> -download as paper or electronic file</w:t>
      </w:r>
    </w:p>
    <w:p w14:paraId="292309C6" w14:textId="77777777" w:rsidR="00BE093D" w:rsidRPr="00D0499E" w:rsidRDefault="00CD28C2" w:rsidP="00326088">
      <w:pPr>
        <w:spacing w:after="0"/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i/>
          <w:sz w:val="20"/>
          <w:szCs w:val="20"/>
        </w:rPr>
        <w:t xml:space="preserve">Leading your colleagues to make </w:t>
      </w:r>
      <w:r w:rsidR="00D0499E">
        <w:rPr>
          <w:rFonts w:ascii="Franklin Gothic Book" w:hAnsi="Franklin Gothic Book"/>
          <w:i/>
          <w:sz w:val="20"/>
          <w:szCs w:val="20"/>
        </w:rPr>
        <w:t>a start</w:t>
      </w:r>
    </w:p>
    <w:p w14:paraId="403AA741" w14:textId="28138BEF" w:rsidR="00516D31" w:rsidRPr="005B188D" w:rsidRDefault="00D51AEC" w:rsidP="00CD2095">
      <w:pPr>
        <w:numPr>
          <w:ilvl w:val="0"/>
          <w:numId w:val="2"/>
        </w:numPr>
        <w:spacing w:after="0"/>
        <w:ind w:left="426" w:hanging="426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You will need to d</w:t>
      </w:r>
      <w:r w:rsidR="00516D31" w:rsidRPr="005B188D">
        <w:rPr>
          <w:rFonts w:ascii="Franklin Gothic Book" w:hAnsi="Franklin Gothic Book"/>
          <w:sz w:val="20"/>
          <w:szCs w:val="20"/>
        </w:rPr>
        <w:t xml:space="preserve">edicate </w:t>
      </w:r>
      <w:r>
        <w:rPr>
          <w:rFonts w:ascii="Franklin Gothic Book" w:hAnsi="Franklin Gothic Book"/>
          <w:sz w:val="20"/>
          <w:szCs w:val="20"/>
        </w:rPr>
        <w:t>half an</w:t>
      </w:r>
      <w:r w:rsidR="00516D31" w:rsidRPr="005B188D">
        <w:rPr>
          <w:rFonts w:ascii="Franklin Gothic Book" w:hAnsi="Franklin Gothic Book"/>
          <w:sz w:val="20"/>
          <w:szCs w:val="20"/>
        </w:rPr>
        <w:t xml:space="preserve"> hour of staff meeting time (could be two </w:t>
      </w:r>
      <w:r w:rsidR="00CD2095">
        <w:rPr>
          <w:rFonts w:ascii="Franklin Gothic Book" w:hAnsi="Franklin Gothic Book"/>
          <w:sz w:val="20"/>
          <w:szCs w:val="20"/>
        </w:rPr>
        <w:t>15</w:t>
      </w:r>
      <w:r w:rsidR="00CD2095" w:rsidRPr="005B188D">
        <w:rPr>
          <w:rFonts w:ascii="Franklin Gothic Book" w:hAnsi="Franklin Gothic Book"/>
          <w:sz w:val="20"/>
          <w:szCs w:val="20"/>
        </w:rPr>
        <w:t>-minute</w:t>
      </w:r>
      <w:r w:rsidR="00516D31" w:rsidRPr="005B188D">
        <w:rPr>
          <w:rFonts w:ascii="Franklin Gothic Book" w:hAnsi="Franklin Gothic Book"/>
          <w:sz w:val="20"/>
          <w:szCs w:val="20"/>
        </w:rPr>
        <w:t xml:space="preserve"> sessions)</w:t>
      </w:r>
      <w:r w:rsidR="00D540EE" w:rsidRPr="005B188D">
        <w:rPr>
          <w:rFonts w:ascii="Franklin Gothic Book" w:hAnsi="Franklin Gothic Book"/>
          <w:sz w:val="20"/>
          <w:szCs w:val="20"/>
        </w:rPr>
        <w:t xml:space="preserve"> to making a start</w:t>
      </w:r>
      <w:r w:rsidR="00291BB6">
        <w:rPr>
          <w:rFonts w:ascii="Franklin Gothic Book" w:hAnsi="Franklin Gothic Book"/>
          <w:sz w:val="20"/>
          <w:szCs w:val="20"/>
        </w:rPr>
        <w:t>.</w:t>
      </w:r>
    </w:p>
    <w:p w14:paraId="252F368A" w14:textId="775527A4" w:rsidR="00D0499E" w:rsidRDefault="00D51AEC" w:rsidP="00CD2095">
      <w:pPr>
        <w:numPr>
          <w:ilvl w:val="0"/>
          <w:numId w:val="2"/>
        </w:numPr>
        <w:spacing w:after="0"/>
        <w:ind w:left="426" w:hanging="426"/>
        <w:rPr>
          <w:rFonts w:ascii="Franklin Gothic Book" w:hAnsi="Franklin Gothic Book"/>
          <w:sz w:val="20"/>
          <w:szCs w:val="20"/>
        </w:rPr>
      </w:pPr>
      <w:r w:rsidRPr="005B188D">
        <w:rPr>
          <w:rFonts w:ascii="Franklin Gothic Book" w:hAnsi="Franklin Gothic Book"/>
          <w:sz w:val="20"/>
          <w:szCs w:val="20"/>
        </w:rPr>
        <w:t xml:space="preserve">Explain the purpose </w:t>
      </w:r>
      <w:r>
        <w:rPr>
          <w:rFonts w:ascii="Franklin Gothic Book" w:hAnsi="Franklin Gothic Book"/>
          <w:sz w:val="20"/>
          <w:szCs w:val="20"/>
        </w:rPr>
        <w:t>for completing the template.</w:t>
      </w:r>
      <w:r w:rsidRPr="00D0499E">
        <w:rPr>
          <w:rFonts w:ascii="Franklin Gothic Book" w:hAnsi="Franklin Gothic Book"/>
          <w:sz w:val="20"/>
          <w:szCs w:val="20"/>
        </w:rPr>
        <w:t xml:space="preserve"> </w:t>
      </w:r>
      <w:r w:rsidR="00516D31" w:rsidRPr="00D0499E">
        <w:rPr>
          <w:rFonts w:ascii="Franklin Gothic Book" w:hAnsi="Franklin Gothic Book"/>
          <w:sz w:val="20"/>
          <w:szCs w:val="20"/>
        </w:rPr>
        <w:t xml:space="preserve">Have </w:t>
      </w:r>
      <w:r w:rsidR="00D24F8F" w:rsidRPr="00D0499E">
        <w:rPr>
          <w:rFonts w:ascii="Franklin Gothic Book" w:hAnsi="Franklin Gothic Book"/>
          <w:sz w:val="20"/>
          <w:szCs w:val="20"/>
        </w:rPr>
        <w:t>everyone</w:t>
      </w:r>
      <w:r w:rsidR="00516D31" w:rsidRPr="00D0499E">
        <w:rPr>
          <w:rFonts w:ascii="Franklin Gothic Book" w:hAnsi="Franklin Gothic Book"/>
          <w:sz w:val="20"/>
          <w:szCs w:val="20"/>
        </w:rPr>
        <w:t xml:space="preserve"> work in pairs</w:t>
      </w:r>
      <w:r w:rsidR="00772D4D">
        <w:rPr>
          <w:rFonts w:ascii="Franklin Gothic Book" w:hAnsi="Franklin Gothic Book"/>
          <w:sz w:val="20"/>
          <w:szCs w:val="20"/>
        </w:rPr>
        <w:t>/small groups</w:t>
      </w:r>
      <w:r w:rsidR="00516D31" w:rsidRPr="00D0499E">
        <w:rPr>
          <w:rFonts w:ascii="Franklin Gothic Book" w:hAnsi="Franklin Gothic Book"/>
          <w:sz w:val="20"/>
          <w:szCs w:val="20"/>
        </w:rPr>
        <w:t xml:space="preserve"> to record what this </w:t>
      </w:r>
      <w:r w:rsidR="009A3128">
        <w:rPr>
          <w:rFonts w:ascii="Franklin Gothic Book" w:hAnsi="Franklin Gothic Book"/>
          <w:sz w:val="20"/>
          <w:szCs w:val="20"/>
        </w:rPr>
        <w:t>standard</w:t>
      </w:r>
      <w:r w:rsidR="00516D31" w:rsidRPr="00D0499E">
        <w:rPr>
          <w:rFonts w:ascii="Franklin Gothic Book" w:hAnsi="Franklin Gothic Book"/>
          <w:sz w:val="20"/>
          <w:szCs w:val="20"/>
        </w:rPr>
        <w:t xml:space="preserve"> looks like in practice (what you already do-that is viewed as </w:t>
      </w:r>
      <w:r w:rsidR="00BE093D" w:rsidRPr="00D0499E">
        <w:rPr>
          <w:rFonts w:ascii="Franklin Gothic Book" w:hAnsi="Franklin Gothic Book"/>
          <w:sz w:val="20"/>
          <w:szCs w:val="20"/>
        </w:rPr>
        <w:t xml:space="preserve">quality practice </w:t>
      </w:r>
      <w:r w:rsidR="00516D31" w:rsidRPr="00D0499E">
        <w:rPr>
          <w:rFonts w:ascii="Franklin Gothic Book" w:hAnsi="Franklin Gothic Book"/>
          <w:sz w:val="20"/>
          <w:szCs w:val="20"/>
        </w:rPr>
        <w:t xml:space="preserve">and also </w:t>
      </w:r>
      <w:r w:rsidR="008B1C57" w:rsidRPr="00D0499E">
        <w:rPr>
          <w:rFonts w:ascii="Franklin Gothic Book" w:hAnsi="Franklin Gothic Book"/>
          <w:sz w:val="20"/>
          <w:szCs w:val="20"/>
        </w:rPr>
        <w:t>what you do/plan to do at</w:t>
      </w:r>
      <w:r w:rsidR="00BE093D" w:rsidRPr="00D0499E">
        <w:rPr>
          <w:rFonts w:ascii="Franklin Gothic Book" w:hAnsi="Franklin Gothic Book"/>
          <w:sz w:val="20"/>
          <w:szCs w:val="20"/>
        </w:rPr>
        <w:t xml:space="preserve"> the aspirational level</w:t>
      </w:r>
      <w:r w:rsidR="00D24F8F" w:rsidRPr="00D0499E">
        <w:rPr>
          <w:rFonts w:ascii="Franklin Gothic Book" w:hAnsi="Franklin Gothic Book"/>
          <w:sz w:val="20"/>
          <w:szCs w:val="20"/>
        </w:rPr>
        <w:t>)</w:t>
      </w:r>
      <w:r w:rsidR="00BE093D" w:rsidRPr="00D0499E">
        <w:rPr>
          <w:rFonts w:ascii="Franklin Gothic Book" w:hAnsi="Franklin Gothic Book"/>
          <w:sz w:val="20"/>
          <w:szCs w:val="20"/>
        </w:rPr>
        <w:t xml:space="preserve">. </w:t>
      </w:r>
      <w:r w:rsidR="009A3128">
        <w:rPr>
          <w:rFonts w:ascii="Franklin Gothic Book" w:hAnsi="Franklin Gothic Book"/>
          <w:sz w:val="20"/>
          <w:szCs w:val="20"/>
        </w:rPr>
        <w:t xml:space="preserve">Refer to the standard and work in column three. Refer back to the elaborations as you go for further explanation. You do not need to be matching a quality practice to each elaboration. </w:t>
      </w:r>
    </w:p>
    <w:p w14:paraId="1F4C2261" w14:textId="77777777" w:rsidR="00D51AEC" w:rsidRDefault="00D51AEC" w:rsidP="00CD2095">
      <w:pPr>
        <w:numPr>
          <w:ilvl w:val="0"/>
          <w:numId w:val="2"/>
        </w:numPr>
        <w:spacing w:after="0"/>
        <w:ind w:left="426" w:hanging="426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You can leave the evidence column at this stage if that works for your groups.</w:t>
      </w:r>
    </w:p>
    <w:p w14:paraId="46CF9956" w14:textId="77777777" w:rsidR="00516D31" w:rsidRDefault="009A3128" w:rsidP="00CD2095">
      <w:pPr>
        <w:numPr>
          <w:ilvl w:val="0"/>
          <w:numId w:val="2"/>
        </w:numPr>
        <w:spacing w:after="0"/>
        <w:ind w:left="426" w:hanging="426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Have </w:t>
      </w:r>
      <w:r w:rsidR="00772D4D">
        <w:rPr>
          <w:rFonts w:ascii="Franklin Gothic Book" w:hAnsi="Franklin Gothic Book"/>
          <w:sz w:val="20"/>
          <w:szCs w:val="20"/>
        </w:rPr>
        <w:t>pairs/small groups</w:t>
      </w:r>
      <w:r>
        <w:rPr>
          <w:rFonts w:ascii="Franklin Gothic Book" w:hAnsi="Franklin Gothic Book"/>
          <w:sz w:val="20"/>
          <w:szCs w:val="20"/>
        </w:rPr>
        <w:t xml:space="preserve"> pass these around</w:t>
      </w:r>
      <w:r w:rsidR="00D51AEC">
        <w:rPr>
          <w:rFonts w:ascii="Franklin Gothic Book" w:hAnsi="Franklin Gothic Book"/>
          <w:sz w:val="20"/>
          <w:szCs w:val="20"/>
        </w:rPr>
        <w:t xml:space="preserve"> for others to compare, discuss and add to what is there. Or have the pairs groups complete another standard.</w:t>
      </w:r>
    </w:p>
    <w:p w14:paraId="253A57A1" w14:textId="77777777" w:rsidR="008B1C57" w:rsidRPr="009A3128" w:rsidRDefault="008B1C57" w:rsidP="00CD28C2">
      <w:pPr>
        <w:spacing w:after="0"/>
        <w:ind w:left="720"/>
        <w:rPr>
          <w:rFonts w:ascii="Franklin Gothic Book" w:hAnsi="Franklin Gothic Book"/>
          <w:sz w:val="20"/>
          <w:szCs w:val="20"/>
        </w:rPr>
      </w:pPr>
    </w:p>
    <w:p w14:paraId="4A4077BB" w14:textId="77777777" w:rsidR="00EA322A" w:rsidRPr="00D51AEC" w:rsidRDefault="00D51AEC" w:rsidP="00326088">
      <w:pPr>
        <w:spacing w:after="120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Refin</w:t>
      </w:r>
      <w:r w:rsidR="000C60CD">
        <w:rPr>
          <w:rFonts w:ascii="Franklin Gothic Book" w:hAnsi="Franklin Gothic Book"/>
          <w:b/>
          <w:sz w:val="20"/>
          <w:szCs w:val="20"/>
        </w:rPr>
        <w:t>in</w:t>
      </w:r>
      <w:r>
        <w:rPr>
          <w:rFonts w:ascii="Franklin Gothic Book" w:hAnsi="Franklin Gothic Book"/>
          <w:b/>
          <w:sz w:val="20"/>
          <w:szCs w:val="20"/>
        </w:rPr>
        <w:t>g the template</w:t>
      </w:r>
    </w:p>
    <w:p w14:paraId="263E1C46" w14:textId="77777777" w:rsidR="00245964" w:rsidRPr="00E14B52" w:rsidRDefault="00F41477" w:rsidP="00CD2095">
      <w:pPr>
        <w:numPr>
          <w:ilvl w:val="0"/>
          <w:numId w:val="2"/>
        </w:numPr>
        <w:spacing w:after="0"/>
        <w:ind w:left="426" w:hanging="426"/>
        <w:rPr>
          <w:rFonts w:ascii="Franklin Gothic Book" w:hAnsi="Franklin Gothic Book"/>
          <w:sz w:val="20"/>
          <w:szCs w:val="20"/>
        </w:rPr>
      </w:pPr>
      <w:r w:rsidRPr="005B188D">
        <w:rPr>
          <w:rFonts w:ascii="Franklin Gothic Book" w:hAnsi="Franklin Gothic Book"/>
          <w:sz w:val="20"/>
          <w:szCs w:val="20"/>
        </w:rPr>
        <w:t>Displ</w:t>
      </w:r>
      <w:r w:rsidR="009A3128">
        <w:rPr>
          <w:rFonts w:ascii="Franklin Gothic Book" w:hAnsi="Franklin Gothic Book"/>
          <w:sz w:val="20"/>
          <w:szCs w:val="20"/>
        </w:rPr>
        <w:t>ay the draft</w:t>
      </w:r>
      <w:r w:rsidR="00CD28C2">
        <w:rPr>
          <w:rFonts w:ascii="Franklin Gothic Book" w:hAnsi="Franklin Gothic Book"/>
          <w:sz w:val="20"/>
          <w:szCs w:val="20"/>
        </w:rPr>
        <w:t xml:space="preserve"> template pages</w:t>
      </w:r>
      <w:r w:rsidR="008B1C57" w:rsidRPr="005B188D">
        <w:rPr>
          <w:rFonts w:ascii="Franklin Gothic Book" w:hAnsi="Franklin Gothic Book"/>
          <w:sz w:val="20"/>
          <w:szCs w:val="20"/>
        </w:rPr>
        <w:t xml:space="preserve"> in a shared </w:t>
      </w:r>
      <w:r w:rsidR="00D0499E">
        <w:rPr>
          <w:rFonts w:ascii="Franklin Gothic Book" w:hAnsi="Franklin Gothic Book"/>
          <w:sz w:val="20"/>
          <w:szCs w:val="20"/>
        </w:rPr>
        <w:t>area</w:t>
      </w:r>
      <w:r w:rsidR="008B1C57" w:rsidRPr="005B188D">
        <w:rPr>
          <w:rFonts w:ascii="Franklin Gothic Book" w:hAnsi="Franklin Gothic Book"/>
          <w:sz w:val="20"/>
          <w:szCs w:val="20"/>
        </w:rPr>
        <w:t xml:space="preserve"> e.g. staff room</w:t>
      </w:r>
      <w:r w:rsidR="00BE093D">
        <w:rPr>
          <w:rFonts w:ascii="Franklin Gothic Book" w:hAnsi="Franklin Gothic Book"/>
          <w:sz w:val="20"/>
          <w:szCs w:val="20"/>
        </w:rPr>
        <w:t>/meeting space</w:t>
      </w:r>
      <w:r w:rsidR="008B1C57" w:rsidRPr="005B188D">
        <w:rPr>
          <w:rFonts w:ascii="Franklin Gothic Book" w:hAnsi="Franklin Gothic Book"/>
          <w:sz w:val="20"/>
          <w:szCs w:val="20"/>
        </w:rPr>
        <w:t xml:space="preserve"> </w:t>
      </w:r>
      <w:r w:rsidR="00D0499E">
        <w:rPr>
          <w:rFonts w:ascii="Franklin Gothic Book" w:hAnsi="Franklin Gothic Book"/>
          <w:sz w:val="20"/>
          <w:szCs w:val="20"/>
        </w:rPr>
        <w:t>so you can all</w:t>
      </w:r>
      <w:r w:rsidR="008B1C57" w:rsidRPr="005B188D">
        <w:rPr>
          <w:rFonts w:ascii="Franklin Gothic Book" w:hAnsi="Franklin Gothic Book"/>
          <w:sz w:val="20"/>
          <w:szCs w:val="20"/>
        </w:rPr>
        <w:t xml:space="preserve"> add to or amend </w:t>
      </w:r>
      <w:r w:rsidR="00E14B52">
        <w:rPr>
          <w:rFonts w:ascii="Franklin Gothic Book" w:hAnsi="Franklin Gothic Book"/>
          <w:sz w:val="20"/>
          <w:szCs w:val="20"/>
        </w:rPr>
        <w:t xml:space="preserve">it </w:t>
      </w:r>
      <w:r w:rsidR="005B188D" w:rsidRPr="005B188D">
        <w:rPr>
          <w:rFonts w:ascii="Franklin Gothic Book" w:hAnsi="Franklin Gothic Book"/>
          <w:sz w:val="20"/>
          <w:szCs w:val="20"/>
        </w:rPr>
        <w:t xml:space="preserve">over the </w:t>
      </w:r>
      <w:r w:rsidR="00BC5271">
        <w:rPr>
          <w:rFonts w:ascii="Franklin Gothic Book" w:hAnsi="Franklin Gothic Book"/>
          <w:sz w:val="20"/>
          <w:szCs w:val="20"/>
        </w:rPr>
        <w:t xml:space="preserve">next </w:t>
      </w:r>
      <w:r w:rsidR="00E14B52">
        <w:rPr>
          <w:rFonts w:ascii="Franklin Gothic Book" w:hAnsi="Franklin Gothic Book"/>
          <w:sz w:val="20"/>
          <w:szCs w:val="20"/>
        </w:rPr>
        <w:t>weeks. L</w:t>
      </w:r>
      <w:r w:rsidR="00F81B3F">
        <w:rPr>
          <w:rFonts w:ascii="Franklin Gothic Book" w:hAnsi="Franklin Gothic Book"/>
          <w:sz w:val="20"/>
          <w:szCs w:val="20"/>
        </w:rPr>
        <w:t xml:space="preserve">eaving </w:t>
      </w:r>
      <w:r w:rsidR="005B188D" w:rsidRPr="005B188D">
        <w:rPr>
          <w:rFonts w:ascii="Franklin Gothic Book" w:hAnsi="Franklin Gothic Book"/>
          <w:sz w:val="20"/>
          <w:szCs w:val="20"/>
        </w:rPr>
        <w:t xml:space="preserve">post-its nearby encourages participation. </w:t>
      </w:r>
    </w:p>
    <w:p w14:paraId="37CF6D04" w14:textId="318C8849" w:rsidR="00F41477" w:rsidRDefault="000C60CD" w:rsidP="00CD2095">
      <w:pPr>
        <w:numPr>
          <w:ilvl w:val="0"/>
          <w:numId w:val="2"/>
        </w:numPr>
        <w:spacing w:after="0"/>
        <w:ind w:left="426" w:hanging="426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Pass the sheets around again and have groups or pairs think about</w:t>
      </w:r>
      <w:r w:rsidR="00792AB5">
        <w:rPr>
          <w:rFonts w:ascii="Franklin Gothic Book" w:hAnsi="Franklin Gothic Book"/>
          <w:sz w:val="20"/>
          <w:szCs w:val="20"/>
        </w:rPr>
        <w:t xml:space="preserve"> any </w:t>
      </w:r>
      <w:r w:rsidR="00D3570D">
        <w:rPr>
          <w:rFonts w:ascii="Franklin Gothic Book" w:hAnsi="Franklin Gothic Book"/>
          <w:sz w:val="20"/>
          <w:szCs w:val="20"/>
        </w:rPr>
        <w:t>professional learning and development responses</w:t>
      </w:r>
      <w:r w:rsidR="00792AB5">
        <w:rPr>
          <w:rFonts w:ascii="Franklin Gothic Book" w:hAnsi="Franklin Gothic Book"/>
          <w:sz w:val="20"/>
          <w:szCs w:val="20"/>
        </w:rPr>
        <w:t xml:space="preserve"> you are currently</w:t>
      </w:r>
      <w:r w:rsidR="000E6833" w:rsidRPr="005B188D">
        <w:rPr>
          <w:rFonts w:ascii="Franklin Gothic Book" w:hAnsi="Franklin Gothic Book"/>
          <w:sz w:val="20"/>
          <w:szCs w:val="20"/>
        </w:rPr>
        <w:t xml:space="preserve"> </w:t>
      </w:r>
      <w:r w:rsidR="00EB1427">
        <w:rPr>
          <w:rFonts w:ascii="Franklin Gothic Book" w:hAnsi="Franklin Gothic Book"/>
          <w:sz w:val="20"/>
          <w:szCs w:val="20"/>
        </w:rPr>
        <w:t xml:space="preserve">working on e.g. </w:t>
      </w:r>
      <w:r w:rsidR="00C11D9B">
        <w:rPr>
          <w:rFonts w:ascii="Franklin Gothic Book" w:hAnsi="Franklin Gothic Book"/>
          <w:sz w:val="20"/>
          <w:szCs w:val="20"/>
        </w:rPr>
        <w:t>K</w:t>
      </w:r>
      <w:r w:rsidR="00C11D9B">
        <w:rPr>
          <w:rFonts w:ascii="Franklin Gothic Book" w:hAnsi="Franklin Gothic Book"/>
          <w:sz w:val="20"/>
          <w:szCs w:val="20"/>
          <w:lang w:val="mi-NZ"/>
        </w:rPr>
        <w:t xml:space="preserve">āhui Ako achievement </w:t>
      </w:r>
      <w:r w:rsidR="00CD2095">
        <w:rPr>
          <w:rFonts w:ascii="Franklin Gothic Book" w:hAnsi="Franklin Gothic Book"/>
          <w:sz w:val="20"/>
          <w:szCs w:val="20"/>
          <w:lang w:val="mi-NZ"/>
        </w:rPr>
        <w:t>challenges</w:t>
      </w:r>
      <w:r w:rsidR="00CD2095">
        <w:rPr>
          <w:rFonts w:ascii="Franklin Gothic Book" w:hAnsi="Franklin Gothic Book"/>
          <w:sz w:val="20"/>
          <w:szCs w:val="20"/>
        </w:rPr>
        <w:t>.</w:t>
      </w:r>
      <w:r w:rsidR="00EB1427">
        <w:rPr>
          <w:rFonts w:ascii="Franklin Gothic Book" w:hAnsi="Franklin Gothic Book"/>
          <w:sz w:val="20"/>
          <w:szCs w:val="20"/>
        </w:rPr>
        <w:t xml:space="preserve"> Also use national documents e.g.</w:t>
      </w:r>
      <w:r w:rsidR="000E6833" w:rsidRPr="005B188D">
        <w:rPr>
          <w:rFonts w:ascii="Franklin Gothic Book" w:hAnsi="Franklin Gothic Book"/>
          <w:sz w:val="20"/>
          <w:szCs w:val="20"/>
        </w:rPr>
        <w:t xml:space="preserve"> </w:t>
      </w:r>
      <w:r w:rsidR="000E6833" w:rsidRPr="00F81B3F">
        <w:rPr>
          <w:rFonts w:ascii="Franklin Gothic Book" w:hAnsi="Franklin Gothic Book"/>
          <w:i/>
          <w:sz w:val="20"/>
          <w:szCs w:val="20"/>
        </w:rPr>
        <w:t>The New Zealand Curriculum</w:t>
      </w:r>
      <w:r w:rsidR="000E6833" w:rsidRPr="005B188D">
        <w:rPr>
          <w:rFonts w:ascii="Franklin Gothic Book" w:hAnsi="Franklin Gothic Book"/>
          <w:sz w:val="20"/>
          <w:szCs w:val="20"/>
        </w:rPr>
        <w:t xml:space="preserve">; </w:t>
      </w:r>
      <w:r w:rsidR="005C15DD" w:rsidRPr="00F81B3F">
        <w:rPr>
          <w:rFonts w:ascii="Franklin Gothic Book" w:hAnsi="Franklin Gothic Book"/>
          <w:i/>
          <w:sz w:val="20"/>
          <w:szCs w:val="20"/>
        </w:rPr>
        <w:t>Te Wh</w:t>
      </w:r>
      <w:r w:rsidR="005C15DD">
        <w:rPr>
          <w:rFonts w:ascii="Franklin Gothic Book" w:hAnsi="Franklin Gothic Book"/>
          <w:i/>
          <w:sz w:val="20"/>
          <w:szCs w:val="20"/>
        </w:rPr>
        <w:t>ā</w:t>
      </w:r>
      <w:r w:rsidR="005C15DD" w:rsidRPr="00F81B3F">
        <w:rPr>
          <w:rFonts w:ascii="Franklin Gothic Book" w:hAnsi="Franklin Gothic Book"/>
          <w:i/>
          <w:sz w:val="20"/>
          <w:szCs w:val="20"/>
        </w:rPr>
        <w:t>riki</w:t>
      </w:r>
      <w:r w:rsidR="005C15DD">
        <w:rPr>
          <w:rFonts w:ascii="Franklin Gothic Book" w:hAnsi="Franklin Gothic Book"/>
          <w:i/>
          <w:sz w:val="20"/>
          <w:szCs w:val="20"/>
        </w:rPr>
        <w:t xml:space="preserve"> </w:t>
      </w:r>
      <w:r w:rsidR="00C11D9B">
        <w:rPr>
          <w:rFonts w:ascii="Franklin Gothic Book" w:hAnsi="Franklin Gothic Book"/>
          <w:i/>
          <w:sz w:val="20"/>
          <w:szCs w:val="20"/>
        </w:rPr>
        <w:t>Ka Hikiti</w:t>
      </w:r>
      <w:r w:rsidR="009D33D2">
        <w:rPr>
          <w:rFonts w:ascii="Franklin Gothic Book" w:hAnsi="Franklin Gothic Book"/>
          <w:i/>
          <w:sz w:val="20"/>
          <w:szCs w:val="20"/>
        </w:rPr>
        <w:t>a</w:t>
      </w:r>
      <w:r w:rsidR="00C11D9B">
        <w:rPr>
          <w:rFonts w:ascii="Franklin Gothic Book" w:hAnsi="Franklin Gothic Book"/>
          <w:i/>
          <w:sz w:val="20"/>
          <w:szCs w:val="20"/>
        </w:rPr>
        <w:t>;</w:t>
      </w:r>
      <w:r w:rsidR="000E6833" w:rsidRPr="00F81B3F">
        <w:rPr>
          <w:rFonts w:ascii="Franklin Gothic Book" w:hAnsi="Franklin Gothic Book"/>
          <w:i/>
          <w:sz w:val="20"/>
          <w:szCs w:val="20"/>
        </w:rPr>
        <w:t xml:space="preserve"> Success for All</w:t>
      </w:r>
      <w:r w:rsidR="000E6833" w:rsidRPr="005B188D">
        <w:rPr>
          <w:rFonts w:ascii="Franklin Gothic Book" w:hAnsi="Franklin Gothic Book"/>
          <w:sz w:val="20"/>
          <w:szCs w:val="20"/>
        </w:rPr>
        <w:t xml:space="preserve">; </w:t>
      </w:r>
      <w:r w:rsidR="005C15DD">
        <w:rPr>
          <w:rFonts w:ascii="Franklin Gothic Book" w:hAnsi="Franklin Gothic Book"/>
          <w:i/>
          <w:sz w:val="20"/>
          <w:szCs w:val="20"/>
        </w:rPr>
        <w:t>Tapasā</w:t>
      </w:r>
      <w:r w:rsidR="000E6833" w:rsidRPr="005B188D">
        <w:rPr>
          <w:rFonts w:ascii="Franklin Gothic Book" w:hAnsi="Franklin Gothic Book"/>
          <w:sz w:val="20"/>
          <w:szCs w:val="20"/>
        </w:rPr>
        <w:t xml:space="preserve">; </w:t>
      </w:r>
      <w:r w:rsidR="000E6833" w:rsidRPr="00F81B3F">
        <w:rPr>
          <w:rFonts w:ascii="Franklin Gothic Book" w:hAnsi="Franklin Gothic Book"/>
          <w:i/>
          <w:sz w:val="20"/>
          <w:szCs w:val="20"/>
        </w:rPr>
        <w:t>Tātaiako</w:t>
      </w:r>
      <w:r w:rsidR="00C11D9B">
        <w:rPr>
          <w:rFonts w:ascii="Franklin Gothic Book" w:hAnsi="Franklin Gothic Book"/>
          <w:i/>
          <w:sz w:val="20"/>
          <w:szCs w:val="20"/>
        </w:rPr>
        <w:t>; Te Marautanga o Aotearoa</w:t>
      </w:r>
      <w:r w:rsidR="000E6833" w:rsidRPr="005B188D">
        <w:rPr>
          <w:rFonts w:ascii="Franklin Gothic Book" w:hAnsi="Franklin Gothic Book"/>
          <w:sz w:val="20"/>
          <w:szCs w:val="20"/>
        </w:rPr>
        <w:t xml:space="preserve">. </w:t>
      </w:r>
      <w:r w:rsidR="00EB1427">
        <w:rPr>
          <w:rFonts w:ascii="Franklin Gothic Book" w:hAnsi="Franklin Gothic Book"/>
          <w:sz w:val="20"/>
          <w:szCs w:val="20"/>
        </w:rPr>
        <w:t>You could also u</w:t>
      </w:r>
      <w:r w:rsidR="00BF2A66">
        <w:rPr>
          <w:rFonts w:ascii="Franklin Gothic Book" w:hAnsi="Franklin Gothic Book"/>
          <w:sz w:val="20"/>
          <w:szCs w:val="20"/>
        </w:rPr>
        <w:t>se research publications</w:t>
      </w:r>
      <w:r w:rsidR="00BF2A66" w:rsidRPr="00BF2A66">
        <w:rPr>
          <w:rFonts w:ascii="Franklin Gothic Book" w:hAnsi="Franklin Gothic Book"/>
          <w:sz w:val="20"/>
          <w:szCs w:val="20"/>
        </w:rPr>
        <w:t xml:space="preserve"> </w:t>
      </w:r>
      <w:r w:rsidR="00BF2A66">
        <w:rPr>
          <w:rFonts w:ascii="Franklin Gothic Book" w:hAnsi="Franklin Gothic Book"/>
          <w:sz w:val="20"/>
          <w:szCs w:val="20"/>
        </w:rPr>
        <w:t>relevant to your c</w:t>
      </w:r>
      <w:r w:rsidR="0086575B">
        <w:rPr>
          <w:rFonts w:ascii="Franklin Gothic Book" w:hAnsi="Franklin Gothic Book"/>
          <w:sz w:val="20"/>
          <w:szCs w:val="20"/>
        </w:rPr>
        <w:t>ontext, goals and strategic plan</w:t>
      </w:r>
      <w:r w:rsidR="00CD28C2">
        <w:rPr>
          <w:rFonts w:ascii="Franklin Gothic Book" w:hAnsi="Franklin Gothic Book"/>
          <w:sz w:val="20"/>
          <w:szCs w:val="20"/>
        </w:rPr>
        <w:t xml:space="preserve"> </w:t>
      </w:r>
      <w:r w:rsidR="00772D4D">
        <w:rPr>
          <w:rFonts w:ascii="Franklin Gothic Book" w:hAnsi="Franklin Gothic Book"/>
          <w:sz w:val="20"/>
          <w:szCs w:val="20"/>
        </w:rPr>
        <w:t>a</w:t>
      </w:r>
      <w:r w:rsidR="00CD28C2">
        <w:rPr>
          <w:rFonts w:ascii="Franklin Gothic Book" w:hAnsi="Franklin Gothic Book"/>
          <w:sz w:val="20"/>
          <w:szCs w:val="20"/>
        </w:rPr>
        <w:t>dd to/amend/remove anything recorded as a quality practice.</w:t>
      </w:r>
    </w:p>
    <w:p w14:paraId="2B960626" w14:textId="77777777" w:rsidR="00792AB5" w:rsidRDefault="000C60CD" w:rsidP="00CD2095">
      <w:pPr>
        <w:numPr>
          <w:ilvl w:val="0"/>
          <w:numId w:val="2"/>
        </w:numPr>
        <w:spacing w:after="0"/>
        <w:ind w:left="426" w:hanging="426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Talk about whether any of these are</w:t>
      </w:r>
      <w:r w:rsidR="00EB1427">
        <w:rPr>
          <w:rFonts w:ascii="Franklin Gothic Book" w:hAnsi="Franklin Gothic Book"/>
          <w:sz w:val="20"/>
          <w:szCs w:val="20"/>
        </w:rPr>
        <w:t xml:space="preserve"> ‘must dos’ </w:t>
      </w:r>
      <w:r>
        <w:rPr>
          <w:rFonts w:ascii="Franklin Gothic Book" w:hAnsi="Franklin Gothic Book"/>
          <w:sz w:val="20"/>
          <w:szCs w:val="20"/>
        </w:rPr>
        <w:t>or</w:t>
      </w:r>
      <w:r w:rsidR="00EB1427">
        <w:rPr>
          <w:rFonts w:ascii="Franklin Gothic Book" w:hAnsi="Franklin Gothic Book"/>
          <w:sz w:val="20"/>
          <w:szCs w:val="20"/>
        </w:rPr>
        <w:t xml:space="preserve"> ‘might dos’</w:t>
      </w:r>
      <w:r>
        <w:rPr>
          <w:rFonts w:ascii="Franklin Gothic Book" w:hAnsi="Franklin Gothic Book"/>
          <w:sz w:val="20"/>
          <w:szCs w:val="20"/>
        </w:rPr>
        <w:t xml:space="preserve"> because they relate to particular roles etc.</w:t>
      </w:r>
    </w:p>
    <w:p w14:paraId="77E692E2" w14:textId="77777777" w:rsidR="005C15DD" w:rsidRDefault="005C15DD" w:rsidP="00E14B52">
      <w:pPr>
        <w:spacing w:after="0"/>
        <w:ind w:hanging="284"/>
        <w:rPr>
          <w:rFonts w:ascii="Franklin Gothic Book" w:hAnsi="Franklin Gothic Book"/>
          <w:sz w:val="20"/>
          <w:szCs w:val="20"/>
        </w:rPr>
      </w:pPr>
    </w:p>
    <w:p w14:paraId="261EA7BA" w14:textId="32E0DF62" w:rsidR="00E14B52" w:rsidRPr="005C15DD" w:rsidRDefault="005C15DD" w:rsidP="00326088">
      <w:pPr>
        <w:spacing w:after="0"/>
        <w:rPr>
          <w:rFonts w:ascii="Franklin Gothic Book" w:hAnsi="Franklin Gothic Book"/>
          <w:b/>
          <w:sz w:val="20"/>
          <w:szCs w:val="20"/>
        </w:rPr>
      </w:pPr>
      <w:r w:rsidRPr="005C15DD">
        <w:rPr>
          <w:rFonts w:ascii="Franklin Gothic Book" w:hAnsi="Franklin Gothic Book"/>
          <w:b/>
          <w:sz w:val="20"/>
          <w:szCs w:val="20"/>
        </w:rPr>
        <w:t>Learning from Quality Practices</w:t>
      </w:r>
    </w:p>
    <w:p w14:paraId="01156071" w14:textId="23D1991D" w:rsidR="009A3128" w:rsidRPr="007A71A4" w:rsidRDefault="0086575B" w:rsidP="00CD2095">
      <w:pPr>
        <w:numPr>
          <w:ilvl w:val="0"/>
          <w:numId w:val="2"/>
        </w:numPr>
        <w:spacing w:after="0"/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7A71A4">
        <w:rPr>
          <w:rFonts w:ascii="Franklin Gothic Book" w:hAnsi="Franklin Gothic Book"/>
          <w:sz w:val="20"/>
          <w:szCs w:val="20"/>
        </w:rPr>
        <w:t>T</w:t>
      </w:r>
      <w:r w:rsidR="00F41477" w:rsidRPr="007A71A4">
        <w:rPr>
          <w:rFonts w:ascii="Franklin Gothic Book" w:hAnsi="Franklin Gothic Book"/>
          <w:sz w:val="20"/>
          <w:szCs w:val="20"/>
        </w:rPr>
        <w:t xml:space="preserve">alk </w:t>
      </w:r>
      <w:r w:rsidR="00F81B3F" w:rsidRPr="007A71A4">
        <w:rPr>
          <w:rFonts w:ascii="Franklin Gothic Book" w:hAnsi="Franklin Gothic Book"/>
          <w:sz w:val="20"/>
          <w:szCs w:val="20"/>
        </w:rPr>
        <w:t xml:space="preserve">with </w:t>
      </w:r>
      <w:r w:rsidR="00E14B52" w:rsidRPr="007A71A4">
        <w:rPr>
          <w:rFonts w:ascii="Franklin Gothic Book" w:hAnsi="Franklin Gothic Book"/>
          <w:sz w:val="20"/>
          <w:szCs w:val="20"/>
        </w:rPr>
        <w:t>your colleagues</w:t>
      </w:r>
      <w:r w:rsidR="00F81B3F" w:rsidRPr="007A71A4">
        <w:rPr>
          <w:rFonts w:ascii="Franklin Gothic Book" w:hAnsi="Franklin Gothic Book"/>
          <w:sz w:val="20"/>
          <w:szCs w:val="20"/>
        </w:rPr>
        <w:t xml:space="preserve"> </w:t>
      </w:r>
      <w:r w:rsidR="00F41477" w:rsidRPr="007A71A4">
        <w:rPr>
          <w:rFonts w:ascii="Franklin Gothic Book" w:hAnsi="Franklin Gothic Book"/>
          <w:sz w:val="20"/>
          <w:szCs w:val="20"/>
        </w:rPr>
        <w:t xml:space="preserve">about </w:t>
      </w:r>
      <w:r w:rsidR="009A3128" w:rsidRPr="007A71A4">
        <w:rPr>
          <w:rFonts w:ascii="Franklin Gothic Book" w:hAnsi="Franklin Gothic Book"/>
          <w:sz w:val="20"/>
          <w:szCs w:val="20"/>
        </w:rPr>
        <w:t>the evidence you use/</w:t>
      </w:r>
      <w:r w:rsidR="005C15DD">
        <w:rPr>
          <w:rFonts w:ascii="Franklin Gothic Book" w:hAnsi="Franklin Gothic Book"/>
          <w:sz w:val="20"/>
          <w:szCs w:val="20"/>
        </w:rPr>
        <w:t>discuss/</w:t>
      </w:r>
      <w:r w:rsidR="009A3128" w:rsidRPr="007A71A4">
        <w:rPr>
          <w:rFonts w:ascii="Franklin Gothic Book" w:hAnsi="Franklin Gothic Book"/>
          <w:sz w:val="20"/>
          <w:szCs w:val="20"/>
        </w:rPr>
        <w:t>analyse as part of these practices</w:t>
      </w:r>
      <w:r w:rsidR="00F81B3F" w:rsidRPr="007A71A4">
        <w:rPr>
          <w:rFonts w:ascii="Franklin Gothic Book" w:hAnsi="Franklin Gothic Book"/>
          <w:sz w:val="20"/>
          <w:szCs w:val="20"/>
        </w:rPr>
        <w:t>.</w:t>
      </w:r>
      <w:r w:rsidR="00995EFF" w:rsidRPr="007A71A4">
        <w:rPr>
          <w:rFonts w:ascii="Franklin Gothic Book" w:hAnsi="Franklin Gothic Book"/>
          <w:sz w:val="20"/>
          <w:szCs w:val="20"/>
        </w:rPr>
        <w:t xml:space="preserve"> Record it in column four.</w:t>
      </w:r>
      <w:r w:rsidR="00F81B3F" w:rsidRPr="007A71A4">
        <w:rPr>
          <w:rFonts w:ascii="Franklin Gothic Book" w:hAnsi="Franklin Gothic Book"/>
          <w:i/>
          <w:sz w:val="20"/>
          <w:szCs w:val="20"/>
        </w:rPr>
        <w:t xml:space="preserve"> </w:t>
      </w:r>
      <w:r w:rsidR="009A3128" w:rsidRPr="007A71A4">
        <w:rPr>
          <w:rFonts w:ascii="Franklin Gothic Book" w:hAnsi="Franklin Gothic Book"/>
          <w:sz w:val="20"/>
          <w:szCs w:val="20"/>
        </w:rPr>
        <w:t>This evidence already exist</w:t>
      </w:r>
      <w:r w:rsidRPr="007A71A4">
        <w:rPr>
          <w:rFonts w:ascii="Franklin Gothic Book" w:hAnsi="Franklin Gothic Book"/>
          <w:sz w:val="20"/>
          <w:szCs w:val="20"/>
        </w:rPr>
        <w:t>s</w:t>
      </w:r>
      <w:r w:rsidR="009A3128" w:rsidRPr="007A71A4">
        <w:rPr>
          <w:rFonts w:ascii="Franklin Gothic Book" w:hAnsi="Franklin Gothic Book"/>
          <w:sz w:val="20"/>
          <w:szCs w:val="20"/>
        </w:rPr>
        <w:t xml:space="preserve"> and does not need to be ‘gathered’ ‘hyper-linked’ or ‘identified in any additional manner</w:t>
      </w:r>
      <w:r w:rsidR="007A71A4">
        <w:rPr>
          <w:rFonts w:ascii="Franklin Gothic Book" w:hAnsi="Franklin Gothic Book"/>
          <w:sz w:val="20"/>
          <w:szCs w:val="20"/>
        </w:rPr>
        <w:t>.</w:t>
      </w:r>
    </w:p>
    <w:p w14:paraId="2C2188AC" w14:textId="77777777" w:rsidR="007A71A4" w:rsidRPr="007A71A4" w:rsidRDefault="007A71A4" w:rsidP="007A71A4">
      <w:pPr>
        <w:spacing w:after="0"/>
        <w:ind w:left="720"/>
        <w:rPr>
          <w:rFonts w:ascii="Franklin Gothic Book" w:hAnsi="Franklin Gothic Book"/>
          <w:b/>
          <w:sz w:val="20"/>
          <w:szCs w:val="20"/>
        </w:rPr>
      </w:pPr>
    </w:p>
    <w:p w14:paraId="1D84FC1D" w14:textId="08C3A83C" w:rsidR="00E14B52" w:rsidRPr="000C60CD" w:rsidRDefault="00FE0913" w:rsidP="00326088">
      <w:pPr>
        <w:spacing w:after="0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Including </w:t>
      </w:r>
      <w:r w:rsidR="0086575B">
        <w:rPr>
          <w:rFonts w:ascii="Franklin Gothic Book" w:hAnsi="Franklin Gothic Book"/>
          <w:b/>
          <w:sz w:val="20"/>
          <w:szCs w:val="20"/>
        </w:rPr>
        <w:t xml:space="preserve">the findings from teachers’ </w:t>
      </w:r>
      <w:r w:rsidR="005C15DD">
        <w:rPr>
          <w:rFonts w:ascii="Franklin Gothic Book" w:hAnsi="Franklin Gothic Book"/>
          <w:b/>
          <w:sz w:val="20"/>
          <w:szCs w:val="20"/>
        </w:rPr>
        <w:t>learning</w:t>
      </w:r>
    </w:p>
    <w:p w14:paraId="11C8AA69" w14:textId="3626881B" w:rsidR="00F41477" w:rsidRPr="005B188D" w:rsidRDefault="005C15DD" w:rsidP="00CD2095">
      <w:pPr>
        <w:numPr>
          <w:ilvl w:val="0"/>
          <w:numId w:val="2"/>
        </w:numPr>
        <w:spacing w:after="0"/>
        <w:ind w:left="426" w:hanging="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If </w:t>
      </w:r>
      <w:r w:rsidR="00F41477" w:rsidRPr="005B188D">
        <w:rPr>
          <w:rFonts w:ascii="Franklin Gothic Book" w:hAnsi="Franklin Gothic Book"/>
          <w:sz w:val="20"/>
          <w:szCs w:val="20"/>
        </w:rPr>
        <w:t xml:space="preserve">teachers complete </w:t>
      </w:r>
      <w:r>
        <w:rPr>
          <w:rFonts w:ascii="Franklin Gothic Book" w:hAnsi="Franklin Gothic Book"/>
          <w:sz w:val="20"/>
          <w:szCs w:val="20"/>
        </w:rPr>
        <w:t xml:space="preserve">goals, </w:t>
      </w:r>
      <w:r w:rsidR="00F41477" w:rsidRPr="005B188D">
        <w:rPr>
          <w:rFonts w:ascii="Franklin Gothic Book" w:hAnsi="Franklin Gothic Book"/>
          <w:sz w:val="20"/>
          <w:szCs w:val="20"/>
        </w:rPr>
        <w:t>inquiries</w:t>
      </w:r>
      <w:r w:rsidR="00E14B52">
        <w:rPr>
          <w:rFonts w:ascii="Franklin Gothic Book" w:hAnsi="Franklin Gothic Book"/>
          <w:sz w:val="20"/>
          <w:szCs w:val="20"/>
        </w:rPr>
        <w:t xml:space="preserve"> or </w:t>
      </w:r>
      <w:r w:rsidR="00F81B3F">
        <w:rPr>
          <w:rFonts w:ascii="Franklin Gothic Book" w:hAnsi="Franklin Gothic Book"/>
          <w:sz w:val="20"/>
          <w:szCs w:val="20"/>
        </w:rPr>
        <w:t>self-reviews</w:t>
      </w:r>
      <w:r w:rsidR="00E14B52">
        <w:rPr>
          <w:rFonts w:ascii="Franklin Gothic Book" w:hAnsi="Franklin Gothic Book"/>
          <w:sz w:val="20"/>
          <w:szCs w:val="20"/>
        </w:rPr>
        <w:t>,</w:t>
      </w:r>
      <w:r>
        <w:rPr>
          <w:rFonts w:ascii="Franklin Gothic Book" w:hAnsi="Franklin Gothic Book"/>
          <w:sz w:val="20"/>
          <w:szCs w:val="20"/>
        </w:rPr>
        <w:t xml:space="preserve"> they can</w:t>
      </w:r>
      <w:r w:rsidR="00E14B52">
        <w:rPr>
          <w:rFonts w:ascii="Franklin Gothic Book" w:hAnsi="Franklin Gothic Book"/>
          <w:sz w:val="20"/>
          <w:szCs w:val="20"/>
        </w:rPr>
        <w:t xml:space="preserve"> </w:t>
      </w:r>
      <w:r w:rsidR="00F81B3F">
        <w:rPr>
          <w:rFonts w:ascii="Franklin Gothic Book" w:hAnsi="Franklin Gothic Book"/>
          <w:sz w:val="20"/>
          <w:szCs w:val="20"/>
        </w:rPr>
        <w:t xml:space="preserve">discuss and </w:t>
      </w:r>
      <w:r w:rsidR="00F41477" w:rsidRPr="005B188D">
        <w:rPr>
          <w:rFonts w:ascii="Franklin Gothic Book" w:hAnsi="Franklin Gothic Book"/>
          <w:sz w:val="20"/>
          <w:szCs w:val="20"/>
        </w:rPr>
        <w:t xml:space="preserve">analyse their new </w:t>
      </w:r>
      <w:r w:rsidR="00E52523">
        <w:rPr>
          <w:rFonts w:ascii="Franklin Gothic Book" w:hAnsi="Franklin Gothic Book"/>
          <w:sz w:val="20"/>
          <w:szCs w:val="20"/>
        </w:rPr>
        <w:t>understandings</w:t>
      </w:r>
      <w:r w:rsidR="00CD28C2">
        <w:rPr>
          <w:rFonts w:ascii="Franklin Gothic Book" w:hAnsi="Franklin Gothic Book"/>
          <w:sz w:val="20"/>
          <w:szCs w:val="20"/>
        </w:rPr>
        <w:t>/knowledge about</w:t>
      </w:r>
      <w:r w:rsidR="00F41477" w:rsidRPr="005B188D">
        <w:rPr>
          <w:rFonts w:ascii="Franklin Gothic Book" w:hAnsi="Franklin Gothic Book"/>
          <w:sz w:val="20"/>
          <w:szCs w:val="20"/>
        </w:rPr>
        <w:t xml:space="preserve"> </w:t>
      </w:r>
      <w:r w:rsidR="00F81B3F">
        <w:rPr>
          <w:rFonts w:ascii="Franklin Gothic Book" w:hAnsi="Franklin Gothic Book"/>
          <w:sz w:val="20"/>
          <w:szCs w:val="20"/>
        </w:rPr>
        <w:t>quality practice</w:t>
      </w:r>
      <w:r w:rsidR="00CD28C2">
        <w:rPr>
          <w:rFonts w:ascii="Franklin Gothic Book" w:hAnsi="Franklin Gothic Book"/>
          <w:sz w:val="20"/>
          <w:szCs w:val="20"/>
        </w:rPr>
        <w:t>. A</w:t>
      </w:r>
      <w:r w:rsidR="00E52523">
        <w:rPr>
          <w:rFonts w:ascii="Franklin Gothic Book" w:hAnsi="Franklin Gothic Book"/>
          <w:sz w:val="20"/>
          <w:szCs w:val="20"/>
        </w:rPr>
        <w:t>dd these</w:t>
      </w:r>
      <w:r w:rsidR="00F41477" w:rsidRPr="005B188D">
        <w:rPr>
          <w:rFonts w:ascii="Franklin Gothic Book" w:hAnsi="Franklin Gothic Book"/>
          <w:sz w:val="20"/>
          <w:szCs w:val="20"/>
        </w:rPr>
        <w:t xml:space="preserve"> to your </w:t>
      </w:r>
      <w:r w:rsidR="00F81B3F">
        <w:rPr>
          <w:rFonts w:ascii="Franklin Gothic Book" w:hAnsi="Franklin Gothic Book"/>
          <w:sz w:val="20"/>
          <w:szCs w:val="20"/>
        </w:rPr>
        <w:t xml:space="preserve">template </w:t>
      </w:r>
      <w:r w:rsidR="00F41477" w:rsidRPr="005B188D">
        <w:rPr>
          <w:rFonts w:ascii="Franklin Gothic Book" w:hAnsi="Franklin Gothic Book"/>
          <w:sz w:val="20"/>
          <w:szCs w:val="20"/>
        </w:rPr>
        <w:t>document.</w:t>
      </w:r>
    </w:p>
    <w:p w14:paraId="5A3E2D03" w14:textId="77777777" w:rsidR="00F51223" w:rsidRPr="00EF050D" w:rsidRDefault="0053628B" w:rsidP="00CD2095">
      <w:pPr>
        <w:numPr>
          <w:ilvl w:val="0"/>
          <w:numId w:val="2"/>
        </w:numPr>
        <w:spacing w:after="0"/>
        <w:ind w:left="426" w:hanging="284"/>
        <w:rPr>
          <w:rFonts w:ascii="Franklin Gothic Book" w:hAnsi="Franklin Gothic Book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A7C8352" wp14:editId="75C6D034">
            <wp:simplePos x="0" y="0"/>
            <wp:positionH relativeFrom="column">
              <wp:posOffset>5935851</wp:posOffset>
            </wp:positionH>
            <wp:positionV relativeFrom="paragraph">
              <wp:posOffset>915670</wp:posOffset>
            </wp:positionV>
            <wp:extent cx="1056468" cy="73952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_Matrix_Area_Schools_T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68" cy="73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477" w:rsidRPr="0086575B">
        <w:rPr>
          <w:rFonts w:ascii="Franklin Gothic Book" w:hAnsi="Franklin Gothic Book"/>
          <w:sz w:val="20"/>
          <w:szCs w:val="20"/>
        </w:rPr>
        <w:t xml:space="preserve">Use this reference document </w:t>
      </w:r>
      <w:r w:rsidR="00E52523" w:rsidRPr="0086575B">
        <w:rPr>
          <w:rFonts w:ascii="Franklin Gothic Book" w:hAnsi="Franklin Gothic Book"/>
          <w:sz w:val="20"/>
          <w:szCs w:val="20"/>
        </w:rPr>
        <w:t>f</w:t>
      </w:r>
      <w:r w:rsidR="007A71A4">
        <w:rPr>
          <w:rFonts w:ascii="Franklin Gothic Book" w:hAnsi="Franklin Gothic Book"/>
          <w:sz w:val="20"/>
          <w:szCs w:val="20"/>
        </w:rPr>
        <w:t>or talking about the practices that make a positive difference for learners in your setting</w:t>
      </w:r>
      <w:r w:rsidR="0086575B" w:rsidRPr="0086575B">
        <w:rPr>
          <w:rFonts w:ascii="Franklin Gothic Book" w:hAnsi="Franklin Gothic Book"/>
          <w:sz w:val="20"/>
          <w:szCs w:val="20"/>
        </w:rPr>
        <w:t>.</w:t>
      </w:r>
    </w:p>
    <w:p w14:paraId="1E51AA64" w14:textId="77777777" w:rsidR="00F51223" w:rsidRPr="00CD2095" w:rsidRDefault="00F51223" w:rsidP="00EF050D">
      <w:pPr>
        <w:spacing w:after="0"/>
        <w:rPr>
          <w:iCs/>
          <w:sz w:val="20"/>
          <w:szCs w:val="20"/>
        </w:rPr>
        <w:sectPr w:rsidR="00F51223" w:rsidRPr="00CD2095" w:rsidSect="0053628B">
          <w:headerReference w:type="default" r:id="rId9"/>
          <w:pgSz w:w="11906" w:h="16838"/>
          <w:pgMar w:top="993" w:right="849" w:bottom="851" w:left="851" w:header="454" w:footer="0" w:gutter="0"/>
          <w:cols w:space="708"/>
          <w:docGrid w:linePitch="360"/>
        </w:sectPr>
      </w:pPr>
    </w:p>
    <w:p w14:paraId="3E02757A" w14:textId="77777777" w:rsidR="00F51223" w:rsidRPr="000A3754" w:rsidRDefault="00F51223" w:rsidP="00F51223">
      <w:pPr>
        <w:rPr>
          <w:color w:val="000000" w:themeColor="text1"/>
          <w:sz w:val="32"/>
          <w:szCs w:val="32"/>
        </w:rPr>
      </w:pPr>
      <w:r w:rsidRPr="000A3754">
        <w:rPr>
          <w:b/>
          <w:color w:val="000000" w:themeColor="text1"/>
          <w:sz w:val="32"/>
          <w:szCs w:val="32"/>
        </w:rPr>
        <w:lastRenderedPageBreak/>
        <w:t xml:space="preserve">Quality Practice - </w:t>
      </w:r>
      <w:r w:rsidRPr="000A3754">
        <w:rPr>
          <w:b/>
          <w:i/>
          <w:color w:val="000000" w:themeColor="text1"/>
          <w:sz w:val="32"/>
          <w:szCs w:val="32"/>
        </w:rPr>
        <w:t>Standards for the Teaching Profession-to be completed in faculty, syndicate, department groups, not by individual teachers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203"/>
        <w:gridCol w:w="7229"/>
        <w:gridCol w:w="4775"/>
      </w:tblGrid>
      <w:tr w:rsidR="00F51223" w14:paraId="71563AE9" w14:textId="77777777" w:rsidTr="00C35B87">
        <w:tc>
          <w:tcPr>
            <w:tcW w:w="3723" w:type="dxa"/>
            <w:shd w:val="clear" w:color="auto" w:fill="auto"/>
          </w:tcPr>
          <w:p w14:paraId="7F61972B" w14:textId="77777777" w:rsidR="00F51223" w:rsidRPr="00C35B87" w:rsidRDefault="00F51223" w:rsidP="00C35B87">
            <w:pPr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Standard</w:t>
            </w:r>
          </w:p>
        </w:tc>
        <w:tc>
          <w:tcPr>
            <w:tcW w:w="5203" w:type="dxa"/>
            <w:shd w:val="clear" w:color="auto" w:fill="auto"/>
          </w:tcPr>
          <w:p w14:paraId="5DF14242" w14:textId="77777777" w:rsidR="00F51223" w:rsidRPr="00C35B87" w:rsidRDefault="00F51223" w:rsidP="00C35B87">
            <w:pPr>
              <w:pStyle w:val="ColorfulList-Accent11"/>
              <w:ind w:left="421"/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Elaborations of the standard</w:t>
            </w:r>
          </w:p>
        </w:tc>
        <w:tc>
          <w:tcPr>
            <w:tcW w:w="7229" w:type="dxa"/>
            <w:shd w:val="clear" w:color="auto" w:fill="auto"/>
          </w:tcPr>
          <w:p w14:paraId="0B87BEB6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quality practices do you use in your setting that connect with this standard?</w:t>
            </w:r>
          </w:p>
        </w:tc>
        <w:tc>
          <w:tcPr>
            <w:tcW w:w="4775" w:type="dxa"/>
            <w:shd w:val="clear" w:color="auto" w:fill="auto"/>
          </w:tcPr>
          <w:p w14:paraId="71AC12B2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evidence do you use that demonstrates these quality practices?</w:t>
            </w:r>
          </w:p>
        </w:tc>
      </w:tr>
      <w:tr w:rsidR="00F51223" w14:paraId="14874A64" w14:textId="77777777" w:rsidTr="00C35B87">
        <w:tc>
          <w:tcPr>
            <w:tcW w:w="3723" w:type="dxa"/>
            <w:shd w:val="clear" w:color="auto" w:fill="auto"/>
          </w:tcPr>
          <w:p w14:paraId="141EED6A" w14:textId="77777777" w:rsidR="00F51223" w:rsidRPr="00C35B87" w:rsidRDefault="00F51223" w:rsidP="00326088">
            <w:pPr>
              <w:spacing w:before="60"/>
              <w:rPr>
                <w:b/>
              </w:rPr>
            </w:pPr>
            <w:r w:rsidRPr="00C35B87">
              <w:rPr>
                <w:b/>
              </w:rPr>
              <w:t>Te Tiriti o Waitangi partnership</w:t>
            </w:r>
          </w:p>
          <w:p w14:paraId="2915F2A6" w14:textId="77777777" w:rsidR="00F51223" w:rsidRPr="00B022AB" w:rsidRDefault="00F51223" w:rsidP="00C35B87">
            <w:r w:rsidRPr="00B022AB">
              <w:t>Demonstrate commitment to tangata whenuatanga and Te Tiriti o Waitangi partnership in Aotearoa New Zealand.</w:t>
            </w:r>
          </w:p>
          <w:p w14:paraId="4A0A93F6" w14:textId="77777777" w:rsidR="00F51223" w:rsidRPr="00B022AB" w:rsidRDefault="00F51223" w:rsidP="00C35B87"/>
          <w:p w14:paraId="12DB188D" w14:textId="77777777" w:rsidR="00F51223" w:rsidRPr="00B022AB" w:rsidRDefault="00F51223" w:rsidP="00C35B87"/>
        </w:tc>
        <w:tc>
          <w:tcPr>
            <w:tcW w:w="5203" w:type="dxa"/>
            <w:shd w:val="clear" w:color="auto" w:fill="auto"/>
          </w:tcPr>
          <w:p w14:paraId="75F1BACE" w14:textId="77777777" w:rsidR="00F51223" w:rsidRPr="00B022AB" w:rsidRDefault="00F51223" w:rsidP="00326088">
            <w:pPr>
              <w:spacing w:before="60"/>
              <w:ind w:left="113"/>
            </w:pPr>
            <w:r w:rsidRPr="00B022AB">
              <w:t>Understand and recognise of the unique status of tangata whenua in Aotearoa New Zealand.</w:t>
            </w:r>
          </w:p>
          <w:p w14:paraId="55985E74" w14:textId="77777777" w:rsidR="00F51223" w:rsidRPr="00C35B87" w:rsidRDefault="00F51223" w:rsidP="00C35B87">
            <w:pPr>
              <w:pStyle w:val="ColorfulList-Accent11"/>
              <w:ind w:left="360"/>
              <w:rPr>
                <w:sz w:val="24"/>
                <w:szCs w:val="24"/>
              </w:rPr>
            </w:pPr>
          </w:p>
          <w:p w14:paraId="516C7E74" w14:textId="77777777" w:rsidR="00F51223" w:rsidRPr="00B022AB" w:rsidRDefault="00F51223" w:rsidP="00C35B87">
            <w:pPr>
              <w:ind w:left="113"/>
            </w:pPr>
            <w:r w:rsidRPr="00B022AB">
              <w:t>Understand and acknowledge the histories, heritages, languages and cultures of partners to Te Tiriti o Waitangi.</w:t>
            </w:r>
          </w:p>
          <w:p w14:paraId="4A3BFAB6" w14:textId="77777777" w:rsidR="00F51223" w:rsidRPr="00C35B87" w:rsidRDefault="00F51223" w:rsidP="00C35B87">
            <w:pPr>
              <w:pStyle w:val="ColorfulList-Accent11"/>
              <w:ind w:left="360"/>
              <w:rPr>
                <w:sz w:val="24"/>
                <w:szCs w:val="24"/>
              </w:rPr>
            </w:pPr>
          </w:p>
          <w:p w14:paraId="7A0DF866" w14:textId="77777777" w:rsidR="00F51223" w:rsidRPr="00B022AB" w:rsidRDefault="004F502B" w:rsidP="00C35B87">
            <w:pPr>
              <w:ind w:left="113"/>
            </w:pPr>
            <w:r>
              <w:t>Practis</w:t>
            </w:r>
            <w:r w:rsidR="00F51223" w:rsidRPr="00B022AB">
              <w:t xml:space="preserve">e and develop the use of te reo and tikanga Māori. </w:t>
            </w:r>
          </w:p>
          <w:p w14:paraId="04FF4A8F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50DBF9D5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220C4ED3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4D38C473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15D55AC7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5084675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1983B8E5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6D58DA1E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04B4A232" w14:textId="77777777" w:rsidR="00F51223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20BEFDDB" w14:textId="77777777" w:rsidR="00844976" w:rsidRDefault="00844976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5A1D7C0B" w14:textId="77777777" w:rsidR="00844976" w:rsidRDefault="00844976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82CA8C2" w14:textId="77777777" w:rsidR="00844976" w:rsidRDefault="00844976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2452F07F" w14:textId="77777777" w:rsidR="00844976" w:rsidRDefault="00844976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1CE0FFB2" w14:textId="77777777" w:rsidR="00844976" w:rsidRPr="00C35B87" w:rsidRDefault="00844976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7EBE150B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5D3A4ED7" w14:textId="3C74FBC4" w:rsidR="00F51223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6EEB603F" w14:textId="77777777" w:rsidR="00326088" w:rsidRPr="00C35B87" w:rsidRDefault="00326088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20EF7416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1D452BA3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01A7D62C" w14:textId="77777777" w:rsidR="00F51223" w:rsidRPr="00C35B87" w:rsidRDefault="00F51223" w:rsidP="00C35B87">
            <w:pPr>
              <w:pStyle w:val="ColorfulList-Accent11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1ED0142D" w14:textId="389BDBAA" w:rsidR="00F51223" w:rsidRDefault="00565BB0" w:rsidP="00C35B87">
            <w:permStart w:id="222056006" w:edGrp="everyone"/>
            <w:r>
              <w:t xml:space="preserve">              </w:t>
            </w:r>
            <w:permEnd w:id="222056006"/>
          </w:p>
        </w:tc>
        <w:tc>
          <w:tcPr>
            <w:tcW w:w="4775" w:type="dxa"/>
            <w:shd w:val="clear" w:color="auto" w:fill="auto"/>
          </w:tcPr>
          <w:p w14:paraId="2FA2D30C" w14:textId="466A5C24" w:rsidR="00F51223" w:rsidRDefault="00565BB0" w:rsidP="00C35B87">
            <w:permStart w:id="1694852652" w:edGrp="everyone"/>
            <w:r>
              <w:t xml:space="preserve">              </w:t>
            </w:r>
            <w:permEnd w:id="1694852652"/>
          </w:p>
        </w:tc>
      </w:tr>
    </w:tbl>
    <w:p w14:paraId="253DA40D" w14:textId="77777777" w:rsidR="00EF050D" w:rsidRDefault="0053628B" w:rsidP="00F51223"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72E5EEA" wp14:editId="78FC12F1">
            <wp:simplePos x="0" y="0"/>
            <wp:positionH relativeFrom="column">
              <wp:posOffset>13127064</wp:posOffset>
            </wp:positionH>
            <wp:positionV relativeFrom="paragraph">
              <wp:posOffset>526307</wp:posOffset>
            </wp:positionV>
            <wp:extent cx="1056468" cy="73952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_Matrix_Area_Schools_T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68" cy="73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B4E04" w14:textId="77777777" w:rsidR="00F51223" w:rsidRPr="000A3754" w:rsidRDefault="0053628B" w:rsidP="00F51223">
      <w:pPr>
        <w:rPr>
          <w:color w:val="000000" w:themeColor="text1"/>
          <w:sz w:val="32"/>
          <w:szCs w:val="32"/>
        </w:rPr>
      </w:pPr>
      <w:r w:rsidRPr="000A3754">
        <w:rPr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796FA2E1" wp14:editId="4AC89157">
            <wp:simplePos x="0" y="0"/>
            <wp:positionH relativeFrom="column">
              <wp:posOffset>13123803</wp:posOffset>
            </wp:positionH>
            <wp:positionV relativeFrom="paragraph">
              <wp:posOffset>8535035</wp:posOffset>
            </wp:positionV>
            <wp:extent cx="1056468" cy="73952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_Matrix_Area_Schools_T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68" cy="73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23" w:rsidRPr="000A3754">
        <w:rPr>
          <w:b/>
          <w:color w:val="000000" w:themeColor="text1"/>
          <w:sz w:val="32"/>
          <w:szCs w:val="32"/>
        </w:rPr>
        <w:t xml:space="preserve">Quality Practice - </w:t>
      </w:r>
      <w:r w:rsidR="00F51223" w:rsidRPr="000A3754">
        <w:rPr>
          <w:b/>
          <w:i/>
          <w:color w:val="000000" w:themeColor="text1"/>
          <w:sz w:val="32"/>
          <w:szCs w:val="32"/>
        </w:rPr>
        <w:t>Standards for the Teaching Profession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244"/>
        <w:gridCol w:w="7188"/>
        <w:gridCol w:w="4775"/>
      </w:tblGrid>
      <w:tr w:rsidR="00F51223" w14:paraId="11369314" w14:textId="77777777" w:rsidTr="00C35B87">
        <w:tc>
          <w:tcPr>
            <w:tcW w:w="3723" w:type="dxa"/>
            <w:shd w:val="clear" w:color="auto" w:fill="auto"/>
          </w:tcPr>
          <w:p w14:paraId="3A7CD5FE" w14:textId="77777777" w:rsidR="00F51223" w:rsidRPr="00C35B87" w:rsidRDefault="00F51223" w:rsidP="00C35B87">
            <w:pPr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Standard</w:t>
            </w:r>
          </w:p>
        </w:tc>
        <w:tc>
          <w:tcPr>
            <w:tcW w:w="5244" w:type="dxa"/>
            <w:shd w:val="clear" w:color="auto" w:fill="auto"/>
          </w:tcPr>
          <w:p w14:paraId="622A4E08" w14:textId="77777777" w:rsidR="00F51223" w:rsidRPr="00C35B87" w:rsidRDefault="00F51223" w:rsidP="00C35B87">
            <w:pPr>
              <w:pStyle w:val="ColorfulList-Accent11"/>
              <w:ind w:left="421"/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Elaborations of the standard</w:t>
            </w:r>
          </w:p>
        </w:tc>
        <w:tc>
          <w:tcPr>
            <w:tcW w:w="7188" w:type="dxa"/>
            <w:shd w:val="clear" w:color="auto" w:fill="auto"/>
          </w:tcPr>
          <w:p w14:paraId="0C00842B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quality practices do you use in your setting that connect with this standard?</w:t>
            </w:r>
          </w:p>
        </w:tc>
        <w:tc>
          <w:tcPr>
            <w:tcW w:w="4775" w:type="dxa"/>
            <w:shd w:val="clear" w:color="auto" w:fill="auto"/>
          </w:tcPr>
          <w:p w14:paraId="0ADB1162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evidence do you use that demonstrates these quality practices?</w:t>
            </w:r>
          </w:p>
        </w:tc>
      </w:tr>
      <w:tr w:rsidR="00F51223" w14:paraId="3031A574" w14:textId="77777777" w:rsidTr="00C35B87">
        <w:tc>
          <w:tcPr>
            <w:tcW w:w="3723" w:type="dxa"/>
            <w:shd w:val="clear" w:color="auto" w:fill="auto"/>
          </w:tcPr>
          <w:p w14:paraId="3FF6FC34" w14:textId="77777777" w:rsidR="00F51223" w:rsidRPr="00C35B87" w:rsidRDefault="00F51223" w:rsidP="00326088">
            <w:pPr>
              <w:spacing w:before="60"/>
              <w:rPr>
                <w:rFonts w:eastAsia="Times New Roman"/>
                <w:b/>
              </w:rPr>
            </w:pPr>
            <w:r w:rsidRPr="00C35B87">
              <w:rPr>
                <w:rFonts w:eastAsia="Times New Roman"/>
                <w:b/>
              </w:rPr>
              <w:t>Professional Learning</w:t>
            </w:r>
          </w:p>
          <w:p w14:paraId="0136342E" w14:textId="77777777" w:rsidR="00F51223" w:rsidRPr="00B022AB" w:rsidRDefault="00F51223" w:rsidP="00C35B87">
            <w:r w:rsidRPr="00C35B87">
              <w:rPr>
                <w:rFonts w:eastAsia="Times New Roman"/>
              </w:rPr>
              <w:t xml:space="preserve">Use inquiry, collaborative problem-solving and professional learning to improve professional capability to impact on the learning and achievement of all </w:t>
            </w:r>
            <w:r w:rsidR="005A76E0">
              <w:rPr>
                <w:rFonts w:eastAsia="Times New Roman"/>
              </w:rPr>
              <w:t>learners</w:t>
            </w:r>
            <w:r w:rsidRPr="00C35B87">
              <w:rPr>
                <w:rFonts w:eastAsia="Times New Roman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E86E5AC" w14:textId="77777777" w:rsidR="00F51223" w:rsidRPr="00B022AB" w:rsidRDefault="00F51223" w:rsidP="00326088">
            <w:pPr>
              <w:spacing w:before="60"/>
              <w:ind w:left="113"/>
            </w:pPr>
            <w:r w:rsidRPr="00B022AB">
              <w:t>Inquire into and reflect on the effectiveness of practice in an ongoing way, using evidence from a range of sources.</w:t>
            </w:r>
          </w:p>
          <w:p w14:paraId="3825BC15" w14:textId="77777777" w:rsidR="00F51223" w:rsidRPr="00C35B87" w:rsidRDefault="00F51223" w:rsidP="00C35B87">
            <w:pPr>
              <w:pStyle w:val="ColorfulList-Accent11"/>
              <w:ind w:left="360"/>
              <w:rPr>
                <w:sz w:val="24"/>
                <w:szCs w:val="24"/>
              </w:rPr>
            </w:pPr>
          </w:p>
          <w:p w14:paraId="1AAD437E" w14:textId="77777777" w:rsidR="00F51223" w:rsidRPr="00B022AB" w:rsidRDefault="00F51223" w:rsidP="00C35B87">
            <w:pPr>
              <w:ind w:left="113"/>
            </w:pPr>
            <w:r w:rsidRPr="00B022AB">
              <w:t xml:space="preserve">Critically examine how my own assumptions and beliefs, including cultural beliefs, impact on practice and the achievement of learners with different abilities and needs, backgrounds, genders, identities, languages and cultures. </w:t>
            </w:r>
          </w:p>
          <w:p w14:paraId="0402EA15" w14:textId="77777777" w:rsidR="00F51223" w:rsidRPr="00B022AB" w:rsidRDefault="00F51223" w:rsidP="00C35B87"/>
          <w:p w14:paraId="7EDAC8AB" w14:textId="77777777" w:rsidR="00F51223" w:rsidRPr="00B022AB" w:rsidRDefault="00F51223" w:rsidP="00C35B87">
            <w:pPr>
              <w:ind w:left="113"/>
            </w:pPr>
            <w:r w:rsidRPr="00B022AB">
              <w:t>Engage in professional learning and adaptively apply this learning in practice.</w:t>
            </w:r>
          </w:p>
          <w:p w14:paraId="2A514C4C" w14:textId="77777777" w:rsidR="00F51223" w:rsidRPr="00B022AB" w:rsidRDefault="00F51223" w:rsidP="00C35B87"/>
          <w:p w14:paraId="0BE8C2F9" w14:textId="77777777" w:rsidR="00F51223" w:rsidRPr="00B022AB" w:rsidRDefault="00F51223" w:rsidP="00C35B87">
            <w:pPr>
              <w:ind w:left="113"/>
            </w:pPr>
            <w:r w:rsidRPr="00B022AB">
              <w:t>Be informed by research and innovations related to: content disciplines; pedagogy; teaching for diverse learners including learners with disabilities and learning support needs; and wider education matters.</w:t>
            </w:r>
          </w:p>
          <w:p w14:paraId="7B8C893E" w14:textId="77777777" w:rsidR="00F51223" w:rsidRPr="00B022AB" w:rsidRDefault="00F51223" w:rsidP="00C35B87"/>
          <w:p w14:paraId="597A17F7" w14:textId="77777777" w:rsidR="00F51223" w:rsidRDefault="00F51223" w:rsidP="00C35B87">
            <w:pPr>
              <w:ind w:left="113"/>
            </w:pPr>
            <w:r w:rsidRPr="00B022AB">
              <w:t>Seek and respond to feedback from learners, colleagues and other education professionals, and engage in collaborative problem-solving and learning-focused collegial discussions.</w:t>
            </w:r>
          </w:p>
          <w:p w14:paraId="3BF65618" w14:textId="77777777" w:rsidR="00F51223" w:rsidRDefault="00F51223" w:rsidP="00C35B87">
            <w:pPr>
              <w:ind w:left="113"/>
            </w:pPr>
          </w:p>
          <w:p w14:paraId="745197C1" w14:textId="1244AD66" w:rsidR="00F51223" w:rsidRDefault="00F51223" w:rsidP="00844976"/>
          <w:p w14:paraId="6FBCE39D" w14:textId="77777777" w:rsidR="00326088" w:rsidRDefault="00326088" w:rsidP="00844976"/>
          <w:p w14:paraId="7937BA6D" w14:textId="77777777" w:rsidR="00F51223" w:rsidRPr="00B022AB" w:rsidRDefault="00F51223" w:rsidP="00C35B87">
            <w:pPr>
              <w:ind w:left="113"/>
            </w:pPr>
          </w:p>
          <w:p w14:paraId="69F7D66A" w14:textId="77777777" w:rsidR="00F51223" w:rsidRPr="00C35B87" w:rsidRDefault="00F51223" w:rsidP="00C35B87">
            <w:pPr>
              <w:pStyle w:val="ColorfulList-Accent11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14:paraId="63E99339" w14:textId="1DF995CE" w:rsidR="00F51223" w:rsidRDefault="00565BB0" w:rsidP="00C35B87">
            <w:permStart w:id="1644519969" w:edGrp="everyone"/>
            <w:r>
              <w:t xml:space="preserve">              </w:t>
            </w:r>
            <w:permEnd w:id="1644519969"/>
          </w:p>
        </w:tc>
        <w:tc>
          <w:tcPr>
            <w:tcW w:w="4775" w:type="dxa"/>
            <w:shd w:val="clear" w:color="auto" w:fill="auto"/>
          </w:tcPr>
          <w:p w14:paraId="12C1CF12" w14:textId="58C9EF76" w:rsidR="00F51223" w:rsidRDefault="00565BB0" w:rsidP="00C35B87">
            <w:permStart w:id="248726395" w:edGrp="everyone"/>
            <w:r>
              <w:t xml:space="preserve">              </w:t>
            </w:r>
            <w:permEnd w:id="248726395"/>
          </w:p>
        </w:tc>
      </w:tr>
    </w:tbl>
    <w:p w14:paraId="7BA52AA7" w14:textId="77777777" w:rsidR="00F51223" w:rsidRPr="000A3754" w:rsidRDefault="00F51223" w:rsidP="00F51223">
      <w:pPr>
        <w:rPr>
          <w:color w:val="000000" w:themeColor="text1"/>
          <w:sz w:val="32"/>
          <w:szCs w:val="32"/>
        </w:rPr>
      </w:pPr>
      <w:r w:rsidRPr="000A3754">
        <w:rPr>
          <w:b/>
          <w:color w:val="000000" w:themeColor="text1"/>
          <w:sz w:val="32"/>
          <w:szCs w:val="32"/>
        </w:rPr>
        <w:lastRenderedPageBreak/>
        <w:t xml:space="preserve">Quality Practice - </w:t>
      </w:r>
      <w:r w:rsidRPr="000A3754">
        <w:rPr>
          <w:b/>
          <w:i/>
          <w:color w:val="000000" w:themeColor="text1"/>
          <w:sz w:val="32"/>
          <w:szCs w:val="32"/>
        </w:rPr>
        <w:t>Standards for the Teaching Profession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244"/>
        <w:gridCol w:w="7188"/>
        <w:gridCol w:w="4775"/>
      </w:tblGrid>
      <w:tr w:rsidR="00F51223" w14:paraId="2ED8E339" w14:textId="77777777" w:rsidTr="00C35B87">
        <w:tc>
          <w:tcPr>
            <w:tcW w:w="3723" w:type="dxa"/>
            <w:shd w:val="clear" w:color="auto" w:fill="auto"/>
          </w:tcPr>
          <w:p w14:paraId="0A624EDE" w14:textId="77777777" w:rsidR="00F51223" w:rsidRPr="00C35B87" w:rsidRDefault="00F51223" w:rsidP="00C35B87">
            <w:pPr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Standard</w:t>
            </w:r>
          </w:p>
        </w:tc>
        <w:tc>
          <w:tcPr>
            <w:tcW w:w="5244" w:type="dxa"/>
            <w:shd w:val="clear" w:color="auto" w:fill="auto"/>
          </w:tcPr>
          <w:p w14:paraId="78785A69" w14:textId="77777777" w:rsidR="00F51223" w:rsidRPr="00C35B87" w:rsidRDefault="00F51223" w:rsidP="00C35B87">
            <w:pPr>
              <w:pStyle w:val="ColorfulList-Accent11"/>
              <w:ind w:left="421"/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Elaborations of the standard</w:t>
            </w:r>
          </w:p>
        </w:tc>
        <w:tc>
          <w:tcPr>
            <w:tcW w:w="7188" w:type="dxa"/>
            <w:shd w:val="clear" w:color="auto" w:fill="auto"/>
          </w:tcPr>
          <w:p w14:paraId="3C315E17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quality practices do you use in your setting that connect with this standard?</w:t>
            </w:r>
          </w:p>
        </w:tc>
        <w:tc>
          <w:tcPr>
            <w:tcW w:w="4775" w:type="dxa"/>
            <w:shd w:val="clear" w:color="auto" w:fill="auto"/>
          </w:tcPr>
          <w:p w14:paraId="4CF35A38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evidence do you use that demonstrates these quality practices?</w:t>
            </w:r>
          </w:p>
        </w:tc>
      </w:tr>
      <w:tr w:rsidR="00F51223" w14:paraId="0FBCD5D4" w14:textId="77777777" w:rsidTr="00C35B87">
        <w:tc>
          <w:tcPr>
            <w:tcW w:w="3723" w:type="dxa"/>
            <w:shd w:val="clear" w:color="auto" w:fill="auto"/>
          </w:tcPr>
          <w:p w14:paraId="5FF745B1" w14:textId="77777777" w:rsidR="00F51223" w:rsidRPr="00C35B87" w:rsidRDefault="00F51223" w:rsidP="00326088">
            <w:pPr>
              <w:spacing w:before="60"/>
              <w:rPr>
                <w:b/>
              </w:rPr>
            </w:pPr>
            <w:r w:rsidRPr="00C35B87">
              <w:rPr>
                <w:b/>
              </w:rPr>
              <w:t>Professional relationships</w:t>
            </w:r>
          </w:p>
          <w:p w14:paraId="2C397171" w14:textId="77777777" w:rsidR="00F51223" w:rsidRPr="00B022AB" w:rsidRDefault="00F51223" w:rsidP="00C35B87">
            <w:r w:rsidRPr="00B022AB">
              <w:t>Establish and maintain professional relationships and behaviours focused on the learning and well-being of each learner.</w:t>
            </w:r>
          </w:p>
          <w:p w14:paraId="32C1C33C" w14:textId="77777777" w:rsidR="00F51223" w:rsidRPr="00B022AB" w:rsidRDefault="00F51223" w:rsidP="00C35B87"/>
          <w:p w14:paraId="4E6B9DB4" w14:textId="77777777" w:rsidR="00F51223" w:rsidRPr="00B022AB" w:rsidRDefault="00F51223" w:rsidP="00C35B87"/>
        </w:tc>
        <w:tc>
          <w:tcPr>
            <w:tcW w:w="5244" w:type="dxa"/>
            <w:shd w:val="clear" w:color="auto" w:fill="auto"/>
          </w:tcPr>
          <w:p w14:paraId="08C28691" w14:textId="77777777" w:rsidR="00F51223" w:rsidRPr="00B022AB" w:rsidRDefault="00F51223" w:rsidP="00326088">
            <w:pPr>
              <w:spacing w:before="60"/>
              <w:ind w:left="113"/>
            </w:pPr>
            <w:r w:rsidRPr="00B022AB">
              <w:t>Engage in reciprocal, collaborative learning-focused relationships with:</w:t>
            </w:r>
          </w:p>
          <w:p w14:paraId="29B12EF6" w14:textId="77777777" w:rsidR="00F51223" w:rsidRPr="00C35B87" w:rsidRDefault="005A76E0" w:rsidP="00C35B87">
            <w:pPr>
              <w:pStyle w:val="ColorfulList-Accent1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</w:t>
            </w:r>
            <w:r w:rsidR="00F51223" w:rsidRPr="00C35B87">
              <w:rPr>
                <w:sz w:val="24"/>
                <w:szCs w:val="24"/>
              </w:rPr>
              <w:t>, family and whānau</w:t>
            </w:r>
          </w:p>
          <w:p w14:paraId="0D635562" w14:textId="77777777" w:rsidR="00F51223" w:rsidRPr="00C35B87" w:rsidRDefault="00F51223" w:rsidP="00C35B87">
            <w:pPr>
              <w:pStyle w:val="ColorfulList-Accent1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35B87">
              <w:rPr>
                <w:sz w:val="24"/>
                <w:szCs w:val="24"/>
              </w:rPr>
              <w:t>teaching colleagues, support staff and other professionals</w:t>
            </w:r>
          </w:p>
          <w:p w14:paraId="36CF450D" w14:textId="77777777" w:rsidR="00F51223" w:rsidRPr="00C35B87" w:rsidRDefault="00F51223" w:rsidP="00C35B87">
            <w:pPr>
              <w:pStyle w:val="ColorfulList-Accent1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35B87">
              <w:rPr>
                <w:sz w:val="24"/>
                <w:szCs w:val="24"/>
              </w:rPr>
              <w:t>agencies, groups and individuals in the community.</w:t>
            </w:r>
          </w:p>
          <w:p w14:paraId="4898E342" w14:textId="77777777" w:rsidR="00F51223" w:rsidRPr="00B022AB" w:rsidRDefault="00F51223" w:rsidP="00C35B87"/>
          <w:p w14:paraId="2C532528" w14:textId="77777777" w:rsidR="00F51223" w:rsidRPr="00B022AB" w:rsidRDefault="00F51223" w:rsidP="00C35B87">
            <w:pPr>
              <w:ind w:left="113"/>
            </w:pPr>
            <w:r w:rsidRPr="00B022AB">
              <w:t>Communicate effectively with others.</w:t>
            </w:r>
          </w:p>
          <w:p w14:paraId="0CC542A1" w14:textId="77777777" w:rsidR="00F51223" w:rsidRPr="00B022AB" w:rsidRDefault="00F51223" w:rsidP="00C35B87"/>
          <w:p w14:paraId="0699DED4" w14:textId="77777777" w:rsidR="00F51223" w:rsidRPr="00B022AB" w:rsidRDefault="00F51223" w:rsidP="00C35B87">
            <w:pPr>
              <w:ind w:left="113"/>
            </w:pPr>
            <w:r w:rsidRPr="00B022AB">
              <w:t xml:space="preserve">Actively contribute, and work collegially, in the pursuit of improving my own and organisational practice, showing leadership, particularly in areas of responsibility. </w:t>
            </w:r>
          </w:p>
          <w:p w14:paraId="5806114E" w14:textId="77777777" w:rsidR="00F51223" w:rsidRPr="00C35B87" w:rsidRDefault="00F51223" w:rsidP="00C35B87">
            <w:pPr>
              <w:pStyle w:val="ColorfulList-Accent11"/>
              <w:ind w:left="360"/>
              <w:rPr>
                <w:sz w:val="24"/>
                <w:szCs w:val="24"/>
              </w:rPr>
            </w:pPr>
          </w:p>
          <w:p w14:paraId="7BD2B034" w14:textId="77777777" w:rsidR="00F51223" w:rsidRPr="00B022AB" w:rsidRDefault="00F51223" w:rsidP="00C35B87">
            <w:pPr>
              <w:ind w:left="113"/>
            </w:pPr>
            <w:r w:rsidRPr="00B022AB">
              <w:t xml:space="preserve">Communicate clear and accurate assessment for learning and achievement information. </w:t>
            </w:r>
          </w:p>
          <w:p w14:paraId="5CBEB70C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1B812074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43C6B47E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9072203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61B09791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4EB384A5" w14:textId="424B5CB8" w:rsidR="00F51223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6030D815" w14:textId="4CDE8448" w:rsidR="00326088" w:rsidRDefault="00326088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0F859227" w14:textId="77777777" w:rsidR="00326088" w:rsidRPr="00C35B87" w:rsidRDefault="00326088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57F48827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5B1834AE" w14:textId="77777777" w:rsidR="00F51223" w:rsidRPr="00C35B87" w:rsidRDefault="00F51223" w:rsidP="00C35B87">
            <w:pPr>
              <w:pStyle w:val="ColorfulList-Accent11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14:paraId="4AA9E25C" w14:textId="33246017" w:rsidR="00F51223" w:rsidRDefault="00565BB0" w:rsidP="00C35B87">
            <w:permStart w:id="322970389" w:edGrp="everyone"/>
            <w:r>
              <w:t xml:space="preserve">              </w:t>
            </w:r>
            <w:permEnd w:id="322970389"/>
          </w:p>
        </w:tc>
        <w:tc>
          <w:tcPr>
            <w:tcW w:w="4775" w:type="dxa"/>
            <w:shd w:val="clear" w:color="auto" w:fill="auto"/>
          </w:tcPr>
          <w:p w14:paraId="725DB384" w14:textId="202ABE43" w:rsidR="00F51223" w:rsidRDefault="00565BB0" w:rsidP="00C35B87">
            <w:permStart w:id="13120211" w:edGrp="everyone"/>
            <w:r>
              <w:t xml:space="preserve">              </w:t>
            </w:r>
            <w:permEnd w:id="13120211"/>
          </w:p>
        </w:tc>
      </w:tr>
    </w:tbl>
    <w:p w14:paraId="5A63D7B1" w14:textId="77777777" w:rsidR="00844976" w:rsidRDefault="00844976" w:rsidP="00F51223">
      <w:pPr>
        <w:rPr>
          <w:b/>
          <w:sz w:val="32"/>
          <w:szCs w:val="32"/>
        </w:rPr>
      </w:pPr>
    </w:p>
    <w:p w14:paraId="43568B8D" w14:textId="77777777" w:rsidR="00844976" w:rsidRDefault="0053628B" w:rsidP="00F51223">
      <w:pPr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0B7C9D56" wp14:editId="46ACA0D7">
            <wp:simplePos x="0" y="0"/>
            <wp:positionH relativeFrom="column">
              <wp:posOffset>13111567</wp:posOffset>
            </wp:positionH>
            <wp:positionV relativeFrom="paragraph">
              <wp:posOffset>402956</wp:posOffset>
            </wp:positionV>
            <wp:extent cx="1056468" cy="73952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_Matrix_Area_Schools_T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68" cy="73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696D" w14:textId="77777777" w:rsidR="00F51223" w:rsidRPr="000A3754" w:rsidRDefault="0053628B" w:rsidP="00F51223">
      <w:pPr>
        <w:rPr>
          <w:color w:val="000000" w:themeColor="text1"/>
          <w:sz w:val="32"/>
          <w:szCs w:val="32"/>
        </w:rPr>
      </w:pPr>
      <w:r w:rsidRPr="000A3754">
        <w:rPr>
          <w:noProof/>
          <w:color w:val="000000" w:themeColor="text1"/>
          <w:lang w:val="en-US"/>
        </w:rPr>
        <w:drawing>
          <wp:anchor distT="0" distB="0" distL="114300" distR="114300" simplePos="0" relativeHeight="251668480" behindDoc="1" locked="0" layoutInCell="1" allowOverlap="1" wp14:anchorId="67A34593" wp14:editId="7DB100B3">
            <wp:simplePos x="0" y="0"/>
            <wp:positionH relativeFrom="column">
              <wp:posOffset>13142498</wp:posOffset>
            </wp:positionH>
            <wp:positionV relativeFrom="paragraph">
              <wp:posOffset>8585017</wp:posOffset>
            </wp:positionV>
            <wp:extent cx="1056468" cy="73952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_Matrix_Area_Schools_T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68" cy="73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23" w:rsidRPr="000A3754">
        <w:rPr>
          <w:b/>
          <w:color w:val="000000" w:themeColor="text1"/>
          <w:sz w:val="32"/>
          <w:szCs w:val="32"/>
        </w:rPr>
        <w:t xml:space="preserve">Quality Practice - </w:t>
      </w:r>
      <w:r w:rsidR="00F51223" w:rsidRPr="000A3754">
        <w:rPr>
          <w:b/>
          <w:i/>
          <w:color w:val="000000" w:themeColor="text1"/>
          <w:sz w:val="32"/>
          <w:szCs w:val="32"/>
        </w:rPr>
        <w:t>Standards for the Teaching Profession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244"/>
        <w:gridCol w:w="7188"/>
        <w:gridCol w:w="4775"/>
      </w:tblGrid>
      <w:tr w:rsidR="00F51223" w:rsidRPr="00B022AB" w14:paraId="660D1A7A" w14:textId="77777777" w:rsidTr="00C35B87">
        <w:tc>
          <w:tcPr>
            <w:tcW w:w="3723" w:type="dxa"/>
            <w:shd w:val="clear" w:color="auto" w:fill="auto"/>
          </w:tcPr>
          <w:p w14:paraId="77BD6631" w14:textId="77777777" w:rsidR="00F51223" w:rsidRPr="00C35B87" w:rsidRDefault="00F51223" w:rsidP="00C35B87">
            <w:pPr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Standard</w:t>
            </w:r>
          </w:p>
        </w:tc>
        <w:tc>
          <w:tcPr>
            <w:tcW w:w="5244" w:type="dxa"/>
            <w:shd w:val="clear" w:color="auto" w:fill="auto"/>
          </w:tcPr>
          <w:p w14:paraId="38065FB6" w14:textId="77777777" w:rsidR="00F51223" w:rsidRPr="00C35B87" w:rsidRDefault="00F51223" w:rsidP="00C35B87">
            <w:pPr>
              <w:pStyle w:val="ColorfulList-Accent11"/>
              <w:ind w:left="421"/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Elaborations of the standard</w:t>
            </w:r>
          </w:p>
        </w:tc>
        <w:tc>
          <w:tcPr>
            <w:tcW w:w="7188" w:type="dxa"/>
            <w:shd w:val="clear" w:color="auto" w:fill="auto"/>
          </w:tcPr>
          <w:p w14:paraId="679290F9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quality practices do you use in your setting that connect with this standard?</w:t>
            </w:r>
          </w:p>
        </w:tc>
        <w:tc>
          <w:tcPr>
            <w:tcW w:w="4775" w:type="dxa"/>
            <w:shd w:val="clear" w:color="auto" w:fill="auto"/>
          </w:tcPr>
          <w:p w14:paraId="7CD081B6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evidence do you use that demonstrates these quality practices?</w:t>
            </w:r>
          </w:p>
        </w:tc>
      </w:tr>
      <w:tr w:rsidR="00F51223" w14:paraId="464072B0" w14:textId="77777777" w:rsidTr="00C35B87">
        <w:tc>
          <w:tcPr>
            <w:tcW w:w="3723" w:type="dxa"/>
            <w:shd w:val="clear" w:color="auto" w:fill="auto"/>
          </w:tcPr>
          <w:p w14:paraId="48F4E307" w14:textId="77777777" w:rsidR="00F51223" w:rsidRPr="00C35B87" w:rsidRDefault="00F51223" w:rsidP="00326088">
            <w:pPr>
              <w:spacing w:before="60"/>
              <w:rPr>
                <w:b/>
              </w:rPr>
            </w:pPr>
            <w:r w:rsidRPr="00C35B87">
              <w:rPr>
                <w:b/>
              </w:rPr>
              <w:t>Learning-focused culture</w:t>
            </w:r>
          </w:p>
          <w:p w14:paraId="75B66E2A" w14:textId="77777777" w:rsidR="00F51223" w:rsidRPr="00B022AB" w:rsidRDefault="00F51223" w:rsidP="00C35B87">
            <w:r w:rsidRPr="00B022AB">
              <w:t>Develop a culture which is focused on learning, and is characterised by respect, inclusion, empathy, collaboration and safety.</w:t>
            </w:r>
          </w:p>
          <w:p w14:paraId="72AD2D4D" w14:textId="77777777" w:rsidR="00F51223" w:rsidRPr="00B022AB" w:rsidRDefault="00F51223" w:rsidP="00C35B87"/>
        </w:tc>
        <w:tc>
          <w:tcPr>
            <w:tcW w:w="5244" w:type="dxa"/>
            <w:shd w:val="clear" w:color="auto" w:fill="auto"/>
          </w:tcPr>
          <w:p w14:paraId="0E438BC1" w14:textId="77777777" w:rsidR="00F51223" w:rsidRPr="00B022AB" w:rsidRDefault="00F51223" w:rsidP="00326088">
            <w:pPr>
              <w:spacing w:before="60"/>
              <w:ind w:left="113"/>
            </w:pPr>
            <w:r w:rsidRPr="00B022AB">
              <w:t>Develop learning-focused relationships with learners, enabling them to be active participants in the process of learning, sharing ownership and responsibility for learning.</w:t>
            </w:r>
          </w:p>
          <w:p w14:paraId="50552016" w14:textId="77777777" w:rsidR="00F51223" w:rsidRPr="00C35B87" w:rsidRDefault="00F51223" w:rsidP="00326088">
            <w:pPr>
              <w:pStyle w:val="ColorfulList-Accent11"/>
              <w:spacing w:after="120"/>
              <w:ind w:left="360"/>
              <w:rPr>
                <w:sz w:val="24"/>
                <w:szCs w:val="24"/>
              </w:rPr>
            </w:pPr>
          </w:p>
          <w:p w14:paraId="6CBCD5F0" w14:textId="77777777" w:rsidR="00F51223" w:rsidRPr="00B022AB" w:rsidRDefault="00A90162" w:rsidP="00C35B87">
            <w:pPr>
              <w:ind w:left="113"/>
            </w:pPr>
            <w:r>
              <w:rPr>
                <w:noProof/>
                <w:lang w:val="en-US"/>
              </w:rPr>
              <mc:AlternateContent>
                <mc:Choice Requires="wpi">
                  <w:drawing>
                    <wp:anchor distT="4320" distB="4370" distL="118620" distR="118670" simplePos="0" relativeHeight="251657216" behindDoc="0" locked="0" layoutInCell="1" allowOverlap="1" wp14:anchorId="0A74CD3D" wp14:editId="3DF25A87">
                      <wp:simplePos x="0" y="0"/>
                      <wp:positionH relativeFrom="column">
                        <wp:posOffset>2923415</wp:posOffset>
                      </wp:positionH>
                      <wp:positionV relativeFrom="paragraph">
                        <wp:posOffset>-541780</wp:posOffset>
                      </wp:positionV>
                      <wp:extent cx="16510" cy="16510"/>
                      <wp:effectExtent l="38100" t="38100" r="21590" b="21590"/>
                      <wp:wrapNone/>
                      <wp:docPr id="166" name="Ink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6510" cy="1651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5582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66" o:spid="_x0000_s1026" type="#_x0000_t75" style="position:absolute;margin-left:229.85pt;margin-top:-43pt;width:2pt;height:2pt;z-index:251657216;visibility:visible;mso-wrap-style:square;mso-width-percent:0;mso-height-percent:0;mso-wrap-distance-left:3.295mm;mso-wrap-distance-top:.12mm;mso-wrap-distance-right:3.29639mm;mso-wrap-distance-bottom:.1214mm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">
                      <v:imagedata r:id="rId11" o:title=""/>
                      <o:lock v:ext="edit" aspectratio="f"/>
                    </v:shape>
                  </w:pict>
                </mc:Fallback>
              </mc:AlternateContent>
            </w:r>
            <w:r w:rsidR="00F51223" w:rsidRPr="00B022AB">
              <w:t xml:space="preserve">Foster trust, respect and cooperation with and among learners so that they experience an environment in which it is safe to take risks. </w:t>
            </w:r>
            <w:r>
              <w:rPr>
                <w:noProof/>
                <w:lang w:val="en-US"/>
              </w:rPr>
              <mc:AlternateContent>
                <mc:Choice Requires="wpi">
                  <w:drawing>
                    <wp:anchor distT="4320" distB="4640" distL="118620" distR="118670" simplePos="0" relativeHeight="251658240" behindDoc="0" locked="0" layoutInCell="1" allowOverlap="1" wp14:anchorId="1587BDD2" wp14:editId="1389CD6D">
                      <wp:simplePos x="0" y="0"/>
                      <wp:positionH relativeFrom="column">
                        <wp:posOffset>3408555</wp:posOffset>
                      </wp:positionH>
                      <wp:positionV relativeFrom="paragraph">
                        <wp:posOffset>-259205</wp:posOffset>
                      </wp:positionV>
                      <wp:extent cx="16510" cy="5080"/>
                      <wp:effectExtent l="38100" t="38100" r="21590" b="20320"/>
                      <wp:wrapNone/>
                      <wp:docPr id="180" name="Ink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6510" cy="50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3B794" id="Ink 180" o:spid="_x0000_s1026" type="#_x0000_t75" style="position:absolute;margin-left:268.05pt;margin-top:-20.7pt;width:2pt;height:1.05pt;z-index:251658240;visibility:visible;mso-wrap-style:square;mso-width-percent:0;mso-height-percent:0;mso-wrap-distance-left:3.295mm;mso-wrap-distance-top:.12mm;mso-wrap-distance-right:3.29639mm;mso-wrap-distance-bottom:.1289mm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">
                      <v:imagedata r:id="rId13" o:title=""/>
                      <o:lock v:ext="edit" aspectratio="f"/>
                    </v:shape>
                  </w:pict>
                </mc:Fallback>
              </mc:AlternateContent>
            </w:r>
          </w:p>
          <w:p w14:paraId="2368523F" w14:textId="77777777" w:rsidR="00F51223" w:rsidRPr="00C35B87" w:rsidRDefault="00F51223" w:rsidP="00326088">
            <w:pPr>
              <w:pStyle w:val="ColorfulList-Accent11"/>
              <w:spacing w:after="120"/>
              <w:ind w:left="360"/>
              <w:rPr>
                <w:sz w:val="24"/>
                <w:szCs w:val="24"/>
              </w:rPr>
            </w:pPr>
          </w:p>
          <w:p w14:paraId="742810AD" w14:textId="77777777" w:rsidR="00F51223" w:rsidRPr="00B022AB" w:rsidRDefault="00F51223" w:rsidP="00C35B87">
            <w:pPr>
              <w:ind w:left="113"/>
            </w:pPr>
            <w:r w:rsidRPr="00B022AB">
              <w:t>Demonstrate high expectations for the learning outcomes of all learners, including for those learners with disabilities or learning support needs.</w:t>
            </w:r>
          </w:p>
          <w:p w14:paraId="4014BC3A" w14:textId="77777777" w:rsidR="00F51223" w:rsidRPr="00B022AB" w:rsidRDefault="00F51223" w:rsidP="00326088">
            <w:pPr>
              <w:spacing w:after="120"/>
              <w:ind w:left="113"/>
            </w:pPr>
          </w:p>
          <w:p w14:paraId="7685CED0" w14:textId="77777777" w:rsidR="00F51223" w:rsidRPr="00B022AB" w:rsidRDefault="00F51223" w:rsidP="00C35B87">
            <w:pPr>
              <w:ind w:left="113"/>
            </w:pPr>
            <w:r w:rsidRPr="00B022AB">
              <w:t xml:space="preserve">Manage the learning setting to ensure access to learning for all and to maximise learners’ physical, social, cultural and emotional safety. </w:t>
            </w:r>
          </w:p>
          <w:p w14:paraId="065C084A" w14:textId="77777777" w:rsidR="00F51223" w:rsidRPr="00B022AB" w:rsidRDefault="00F51223" w:rsidP="00326088">
            <w:pPr>
              <w:spacing w:after="120"/>
              <w:ind w:left="113"/>
            </w:pPr>
          </w:p>
          <w:p w14:paraId="13B6A2C7" w14:textId="77777777" w:rsidR="00F51223" w:rsidRPr="00B022AB" w:rsidRDefault="00F51223" w:rsidP="00C35B87">
            <w:pPr>
              <w:ind w:left="113"/>
            </w:pPr>
            <w:r w:rsidRPr="00B022AB">
              <w:t>Create an environment where learners can be confident in their identities, languages, cultures and abilities.</w:t>
            </w:r>
          </w:p>
          <w:p w14:paraId="608F5FFE" w14:textId="77777777" w:rsidR="00F51223" w:rsidRPr="00C35B87" w:rsidRDefault="00F51223" w:rsidP="00326088">
            <w:pPr>
              <w:pStyle w:val="ColorfulList-Accent11"/>
              <w:spacing w:after="140"/>
              <w:ind w:left="360"/>
              <w:rPr>
                <w:sz w:val="24"/>
                <w:szCs w:val="24"/>
              </w:rPr>
            </w:pPr>
          </w:p>
          <w:p w14:paraId="776279D9" w14:textId="77777777" w:rsidR="00F51223" w:rsidRPr="00B022AB" w:rsidRDefault="00F51223" w:rsidP="00C35B87">
            <w:pPr>
              <w:ind w:left="113"/>
            </w:pPr>
            <w:r w:rsidRPr="00B022AB">
              <w:t>Develop an environment where the diversity and uniqueness of all learners is accepted and valued.</w:t>
            </w:r>
          </w:p>
          <w:p w14:paraId="17E96D39" w14:textId="77777777" w:rsidR="00F51223" w:rsidRPr="00B022AB" w:rsidRDefault="00F51223" w:rsidP="00326088">
            <w:pPr>
              <w:spacing w:after="140"/>
              <w:ind w:left="113"/>
            </w:pPr>
          </w:p>
          <w:p w14:paraId="601C8C9D" w14:textId="77777777" w:rsidR="00F51223" w:rsidRDefault="00F51223" w:rsidP="00844976">
            <w:pPr>
              <w:ind w:left="113"/>
            </w:pPr>
            <w:r w:rsidRPr="00B022AB">
              <w:t>Meet relevant regulatory, statutory and professional requirements.</w:t>
            </w:r>
          </w:p>
          <w:p w14:paraId="710FF30E" w14:textId="50DD97FC" w:rsidR="00326088" w:rsidRPr="00844976" w:rsidRDefault="00326088" w:rsidP="00844976">
            <w:pPr>
              <w:ind w:left="113"/>
            </w:pPr>
          </w:p>
        </w:tc>
        <w:tc>
          <w:tcPr>
            <w:tcW w:w="7188" w:type="dxa"/>
            <w:shd w:val="clear" w:color="auto" w:fill="auto"/>
          </w:tcPr>
          <w:p w14:paraId="0BEC47A4" w14:textId="58461E02" w:rsidR="00F51223" w:rsidRDefault="00565BB0" w:rsidP="00C35B87">
            <w:permStart w:id="280648626" w:edGrp="everyone"/>
            <w:r>
              <w:t xml:space="preserve">              </w:t>
            </w:r>
            <w:permEnd w:id="280648626"/>
          </w:p>
        </w:tc>
        <w:tc>
          <w:tcPr>
            <w:tcW w:w="4775" w:type="dxa"/>
            <w:shd w:val="clear" w:color="auto" w:fill="auto"/>
          </w:tcPr>
          <w:p w14:paraId="02851342" w14:textId="4D07CF88" w:rsidR="00F51223" w:rsidRDefault="00565BB0" w:rsidP="00C35B87">
            <w:permStart w:id="1929279845" w:edGrp="everyone"/>
            <w:r>
              <w:t xml:space="preserve">              </w:t>
            </w:r>
            <w:permEnd w:id="1929279845"/>
          </w:p>
        </w:tc>
      </w:tr>
    </w:tbl>
    <w:p w14:paraId="317CAE1F" w14:textId="77777777" w:rsidR="00F51223" w:rsidRPr="000A3754" w:rsidRDefault="00F51223" w:rsidP="00F51223">
      <w:pPr>
        <w:rPr>
          <w:color w:val="000000" w:themeColor="text1"/>
          <w:sz w:val="32"/>
          <w:szCs w:val="32"/>
        </w:rPr>
      </w:pPr>
      <w:r w:rsidRPr="000A3754">
        <w:rPr>
          <w:b/>
          <w:color w:val="000000" w:themeColor="text1"/>
          <w:sz w:val="32"/>
          <w:szCs w:val="32"/>
        </w:rPr>
        <w:lastRenderedPageBreak/>
        <w:t xml:space="preserve">Quality Practice - </w:t>
      </w:r>
      <w:r w:rsidRPr="000A3754">
        <w:rPr>
          <w:b/>
          <w:i/>
          <w:color w:val="000000" w:themeColor="text1"/>
          <w:sz w:val="32"/>
          <w:szCs w:val="32"/>
        </w:rPr>
        <w:t>Standards for the Teaching Profession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203"/>
        <w:gridCol w:w="7229"/>
        <w:gridCol w:w="4775"/>
      </w:tblGrid>
      <w:tr w:rsidR="00F51223" w14:paraId="084A0F9C" w14:textId="77777777" w:rsidTr="00C35B87">
        <w:tc>
          <w:tcPr>
            <w:tcW w:w="3723" w:type="dxa"/>
            <w:shd w:val="clear" w:color="auto" w:fill="auto"/>
          </w:tcPr>
          <w:p w14:paraId="1730A020" w14:textId="77777777" w:rsidR="00F51223" w:rsidRPr="00C35B87" w:rsidRDefault="00F51223" w:rsidP="00C35B87">
            <w:pPr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Standard</w:t>
            </w:r>
          </w:p>
        </w:tc>
        <w:tc>
          <w:tcPr>
            <w:tcW w:w="5203" w:type="dxa"/>
            <w:shd w:val="clear" w:color="auto" w:fill="auto"/>
          </w:tcPr>
          <w:p w14:paraId="3F7B9C54" w14:textId="77777777" w:rsidR="00F51223" w:rsidRPr="00C35B87" w:rsidRDefault="00F51223" w:rsidP="00C35B87">
            <w:pPr>
              <w:pStyle w:val="ColorfulList-Accent11"/>
              <w:ind w:left="421"/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Elaborations of the standard</w:t>
            </w:r>
          </w:p>
        </w:tc>
        <w:tc>
          <w:tcPr>
            <w:tcW w:w="7229" w:type="dxa"/>
            <w:shd w:val="clear" w:color="auto" w:fill="auto"/>
          </w:tcPr>
          <w:p w14:paraId="04291EE8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quality practices do you use in your setting that connect with this standard?</w:t>
            </w:r>
          </w:p>
        </w:tc>
        <w:tc>
          <w:tcPr>
            <w:tcW w:w="4775" w:type="dxa"/>
            <w:shd w:val="clear" w:color="auto" w:fill="auto"/>
          </w:tcPr>
          <w:p w14:paraId="38935C56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evidence do you use that demonstrates these quality practices?</w:t>
            </w:r>
          </w:p>
        </w:tc>
      </w:tr>
      <w:tr w:rsidR="00F51223" w14:paraId="2EDF5358" w14:textId="77777777" w:rsidTr="00C35B87">
        <w:tc>
          <w:tcPr>
            <w:tcW w:w="3723" w:type="dxa"/>
            <w:shd w:val="clear" w:color="auto" w:fill="auto"/>
          </w:tcPr>
          <w:p w14:paraId="1C458846" w14:textId="36AB7C73" w:rsidR="00F51223" w:rsidRPr="00C35B87" w:rsidRDefault="00F51223" w:rsidP="00326088">
            <w:pPr>
              <w:spacing w:before="60"/>
              <w:rPr>
                <w:b/>
              </w:rPr>
            </w:pPr>
            <w:r w:rsidRPr="00C35B87">
              <w:rPr>
                <w:b/>
              </w:rPr>
              <w:t>Design for learning</w:t>
            </w:r>
          </w:p>
          <w:p w14:paraId="66ACEC11" w14:textId="77777777" w:rsidR="00F51223" w:rsidRPr="00B022AB" w:rsidRDefault="00F51223" w:rsidP="00C35B87">
            <w:r w:rsidRPr="00B022AB">
              <w:t>Design learning based on curriculum and pedagogical knowledge, assessment information and an understanding of each learner’s stren</w:t>
            </w:r>
            <w:r>
              <w:t>gths, interests, needs, identities</w:t>
            </w:r>
            <w:r w:rsidRPr="00B022AB">
              <w:t>, language</w:t>
            </w:r>
            <w:r>
              <w:t>s</w:t>
            </w:r>
            <w:r w:rsidRPr="00B022AB">
              <w:t xml:space="preserve"> and cultures.</w:t>
            </w:r>
          </w:p>
          <w:p w14:paraId="12E94263" w14:textId="77777777" w:rsidR="00F51223" w:rsidRPr="00B022AB" w:rsidRDefault="00F51223" w:rsidP="00C35B87"/>
          <w:p w14:paraId="19A48D42" w14:textId="77777777" w:rsidR="00F51223" w:rsidRPr="00B022AB" w:rsidRDefault="00F51223" w:rsidP="00C35B87"/>
          <w:p w14:paraId="58CBE6C8" w14:textId="77777777" w:rsidR="00F51223" w:rsidRPr="00B022AB" w:rsidRDefault="00F51223" w:rsidP="00C35B87"/>
        </w:tc>
        <w:tc>
          <w:tcPr>
            <w:tcW w:w="5203" w:type="dxa"/>
            <w:shd w:val="clear" w:color="auto" w:fill="auto"/>
          </w:tcPr>
          <w:p w14:paraId="2F441F5F" w14:textId="77777777" w:rsidR="00F51223" w:rsidRPr="00B022AB" w:rsidRDefault="00F51223" w:rsidP="00326088">
            <w:pPr>
              <w:spacing w:before="60"/>
              <w:ind w:left="113"/>
            </w:pPr>
            <w:r w:rsidRPr="00B022AB">
              <w:t>Select teaching approaches, resources, and learning and assessment activities based on a thorough knowledge of curriculum content, pedagogy, progressions in learning and the learners.</w:t>
            </w:r>
          </w:p>
          <w:p w14:paraId="63744A4A" w14:textId="77777777" w:rsidR="00F51223" w:rsidRPr="00C35B87" w:rsidRDefault="00F51223" w:rsidP="00C35B87">
            <w:pPr>
              <w:pStyle w:val="ColorfulList-Accent11"/>
              <w:ind w:left="360"/>
              <w:rPr>
                <w:sz w:val="24"/>
                <w:szCs w:val="24"/>
              </w:rPr>
            </w:pPr>
          </w:p>
          <w:p w14:paraId="7F52DD5C" w14:textId="77777777" w:rsidR="00F51223" w:rsidRPr="00B022AB" w:rsidRDefault="00F51223" w:rsidP="00C35B87">
            <w:pPr>
              <w:ind w:left="113"/>
            </w:pPr>
            <w:r w:rsidRPr="00B022AB">
              <w:t>Gather, analyse and use appropriate assessment information, identifying progress and needs of learners to design clear next steps in learning and to identify additional supports or adaptations that may be required.</w:t>
            </w:r>
          </w:p>
          <w:p w14:paraId="29030284" w14:textId="77777777" w:rsidR="00F51223" w:rsidRPr="00C35B87" w:rsidRDefault="00F51223" w:rsidP="00C35B87">
            <w:pPr>
              <w:pStyle w:val="ColorfulList-Accent11"/>
              <w:ind w:left="360"/>
              <w:rPr>
                <w:sz w:val="24"/>
                <w:szCs w:val="24"/>
              </w:rPr>
            </w:pPr>
          </w:p>
          <w:p w14:paraId="73845199" w14:textId="77777777" w:rsidR="00F51223" w:rsidRPr="00B022AB" w:rsidRDefault="00F51223" w:rsidP="00C35B87">
            <w:pPr>
              <w:ind w:left="113"/>
            </w:pPr>
            <w:r>
              <w:t xml:space="preserve">Design and plan culturally </w:t>
            </w:r>
            <w:r w:rsidRPr="00B022AB">
              <w:t>responsive, evidence-based approaches which reflect the local community and Te Tiriti o Waitangi partnership in New Zealand.</w:t>
            </w:r>
          </w:p>
          <w:p w14:paraId="363B5E02" w14:textId="77777777" w:rsidR="00F51223" w:rsidRPr="00C35B87" w:rsidRDefault="00F51223" w:rsidP="00C35B87">
            <w:pPr>
              <w:pStyle w:val="ColorfulList-Accent11"/>
              <w:ind w:left="360"/>
              <w:rPr>
                <w:sz w:val="24"/>
                <w:szCs w:val="24"/>
              </w:rPr>
            </w:pPr>
          </w:p>
          <w:p w14:paraId="1E923D48" w14:textId="77777777" w:rsidR="00F51223" w:rsidRPr="00B022AB" w:rsidRDefault="00F51223" w:rsidP="00C35B87">
            <w:pPr>
              <w:ind w:left="113"/>
            </w:pPr>
            <w:r w:rsidRPr="00B022AB">
              <w:t>Harness the rich capital that learners bring by providing culturally responsive and engaging contexts for learners.</w:t>
            </w:r>
          </w:p>
          <w:p w14:paraId="6B45C2BA" w14:textId="77777777" w:rsidR="00F51223" w:rsidRPr="00C35B87" w:rsidRDefault="00F51223" w:rsidP="00C35B87">
            <w:pPr>
              <w:pStyle w:val="ColorfulList-Accent11"/>
              <w:rPr>
                <w:sz w:val="24"/>
                <w:szCs w:val="24"/>
              </w:rPr>
            </w:pPr>
          </w:p>
          <w:p w14:paraId="6E4C5606" w14:textId="77777777" w:rsidR="00F51223" w:rsidRPr="00B022AB" w:rsidRDefault="00F51223" w:rsidP="00C35B87">
            <w:pPr>
              <w:ind w:left="113"/>
            </w:pPr>
            <w:r w:rsidRPr="00B022AB">
              <w:t>Informed by national policies and priorities.</w:t>
            </w:r>
          </w:p>
          <w:p w14:paraId="018D1926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1D0A68C0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3614C18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6B0F87E" w14:textId="77777777" w:rsidR="00F51223" w:rsidRPr="00C35B87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E39CBB5" w14:textId="06F177B4" w:rsidR="00F51223" w:rsidRDefault="00F51223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7889F5A6" w14:textId="5FA1E986" w:rsidR="00326088" w:rsidRDefault="00326088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61889C35" w14:textId="77777777" w:rsidR="00326088" w:rsidRPr="00C35B87" w:rsidRDefault="00326088" w:rsidP="00C35B87">
            <w:pPr>
              <w:pStyle w:val="ColorfulList-Accent11"/>
              <w:ind w:left="360"/>
              <w:rPr>
                <w:rFonts w:eastAsia="Times New Roman"/>
                <w:sz w:val="24"/>
                <w:szCs w:val="24"/>
              </w:rPr>
            </w:pPr>
          </w:p>
          <w:p w14:paraId="4A48BD50" w14:textId="77777777" w:rsidR="00F51223" w:rsidRPr="00C35B87" w:rsidRDefault="00F51223" w:rsidP="00C35B87">
            <w:pPr>
              <w:pStyle w:val="ColorfulList-Accent11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639388BE" w14:textId="27F93750" w:rsidR="00F51223" w:rsidRDefault="00565BB0" w:rsidP="00C35B87">
            <w:permStart w:id="1349140592" w:edGrp="everyone"/>
            <w:r>
              <w:t xml:space="preserve">              </w:t>
            </w:r>
            <w:permEnd w:id="1349140592"/>
          </w:p>
        </w:tc>
        <w:tc>
          <w:tcPr>
            <w:tcW w:w="4775" w:type="dxa"/>
            <w:shd w:val="clear" w:color="auto" w:fill="auto"/>
          </w:tcPr>
          <w:p w14:paraId="2DF1C355" w14:textId="2C4E3DE9" w:rsidR="00F51223" w:rsidRDefault="00565BB0" w:rsidP="00C35B87">
            <w:permStart w:id="1391726597" w:edGrp="everyone"/>
            <w:r>
              <w:t xml:space="preserve">              </w:t>
            </w:r>
            <w:permEnd w:id="1391726597"/>
          </w:p>
        </w:tc>
      </w:tr>
    </w:tbl>
    <w:p w14:paraId="488D2B0A" w14:textId="77777777" w:rsidR="00F51223" w:rsidRDefault="0053628B" w:rsidP="00F51223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289A818D" wp14:editId="4A68C57B">
            <wp:simplePos x="0" y="0"/>
            <wp:positionH relativeFrom="column">
              <wp:posOffset>13111566</wp:posOffset>
            </wp:positionH>
            <wp:positionV relativeFrom="paragraph">
              <wp:posOffset>635431</wp:posOffset>
            </wp:positionV>
            <wp:extent cx="1056468" cy="73952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_Matrix_Area_Schools_T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68" cy="73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8F0D4" w14:textId="77777777" w:rsidR="00F51223" w:rsidRPr="000A3754" w:rsidRDefault="00F51223" w:rsidP="00F51223">
      <w:pPr>
        <w:rPr>
          <w:color w:val="000000" w:themeColor="text1"/>
          <w:sz w:val="32"/>
          <w:szCs w:val="32"/>
        </w:rPr>
      </w:pPr>
      <w:r w:rsidRPr="000A3754">
        <w:rPr>
          <w:b/>
          <w:color w:val="000000" w:themeColor="text1"/>
          <w:sz w:val="32"/>
          <w:szCs w:val="32"/>
        </w:rPr>
        <w:lastRenderedPageBreak/>
        <w:t xml:space="preserve">Quality Practice - </w:t>
      </w:r>
      <w:r w:rsidRPr="000A3754">
        <w:rPr>
          <w:b/>
          <w:i/>
          <w:color w:val="000000" w:themeColor="text1"/>
          <w:sz w:val="32"/>
          <w:szCs w:val="32"/>
        </w:rPr>
        <w:t>Standards for the Teaching Profession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4777"/>
        <w:gridCol w:w="7197"/>
        <w:gridCol w:w="5233"/>
      </w:tblGrid>
      <w:tr w:rsidR="00F51223" w14:paraId="4397F04F" w14:textId="77777777" w:rsidTr="00C35B87">
        <w:tc>
          <w:tcPr>
            <w:tcW w:w="3723" w:type="dxa"/>
            <w:shd w:val="clear" w:color="auto" w:fill="auto"/>
          </w:tcPr>
          <w:p w14:paraId="53FBD8D2" w14:textId="77777777" w:rsidR="00F51223" w:rsidRPr="00C35B87" w:rsidRDefault="00F51223" w:rsidP="00C35B87">
            <w:pPr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Standard</w:t>
            </w:r>
          </w:p>
        </w:tc>
        <w:tc>
          <w:tcPr>
            <w:tcW w:w="4777" w:type="dxa"/>
            <w:shd w:val="clear" w:color="auto" w:fill="auto"/>
          </w:tcPr>
          <w:p w14:paraId="7FB9C807" w14:textId="77777777" w:rsidR="00F51223" w:rsidRPr="00C35B87" w:rsidRDefault="00F51223" w:rsidP="00C35B87">
            <w:pPr>
              <w:pStyle w:val="ColorfulList-Accent11"/>
              <w:ind w:left="421"/>
              <w:rPr>
                <w:rFonts w:eastAsia="Times New Roman"/>
                <w:b/>
                <w:sz w:val="28"/>
                <w:szCs w:val="28"/>
              </w:rPr>
            </w:pPr>
            <w:r w:rsidRPr="00C35B87">
              <w:rPr>
                <w:rFonts w:eastAsia="Times New Roman"/>
                <w:b/>
                <w:sz w:val="28"/>
                <w:szCs w:val="28"/>
              </w:rPr>
              <w:t>Elaborations of the standard</w:t>
            </w:r>
          </w:p>
        </w:tc>
        <w:tc>
          <w:tcPr>
            <w:tcW w:w="7197" w:type="dxa"/>
            <w:shd w:val="clear" w:color="auto" w:fill="auto"/>
          </w:tcPr>
          <w:p w14:paraId="153BA949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quality practices do you use in your setting that connect with this standard?</w:t>
            </w:r>
          </w:p>
        </w:tc>
        <w:tc>
          <w:tcPr>
            <w:tcW w:w="5233" w:type="dxa"/>
            <w:shd w:val="clear" w:color="auto" w:fill="auto"/>
          </w:tcPr>
          <w:p w14:paraId="2CDA08FF" w14:textId="77777777" w:rsidR="00F51223" w:rsidRPr="00C35B87" w:rsidRDefault="00F51223" w:rsidP="00C35B87">
            <w:pPr>
              <w:rPr>
                <w:b/>
                <w:sz w:val="28"/>
                <w:szCs w:val="28"/>
              </w:rPr>
            </w:pPr>
            <w:r w:rsidRPr="00C35B87">
              <w:rPr>
                <w:b/>
                <w:sz w:val="28"/>
                <w:szCs w:val="28"/>
              </w:rPr>
              <w:t>What evidence do you use that demonstrates these quality practices?</w:t>
            </w:r>
          </w:p>
        </w:tc>
      </w:tr>
      <w:tr w:rsidR="00F51223" w14:paraId="646E5F7C" w14:textId="77777777" w:rsidTr="00C35B87">
        <w:tc>
          <w:tcPr>
            <w:tcW w:w="3723" w:type="dxa"/>
            <w:shd w:val="clear" w:color="auto" w:fill="auto"/>
          </w:tcPr>
          <w:p w14:paraId="36EAE017" w14:textId="74585EFC" w:rsidR="00F51223" w:rsidRPr="00C35B87" w:rsidRDefault="00F51223" w:rsidP="00326088">
            <w:pPr>
              <w:spacing w:before="60"/>
              <w:rPr>
                <w:rFonts w:eastAsia="Times New Roman"/>
                <w:b/>
              </w:rPr>
            </w:pPr>
            <w:r w:rsidRPr="00C35B87">
              <w:rPr>
                <w:rFonts w:eastAsia="Times New Roman"/>
                <w:b/>
              </w:rPr>
              <w:t>Teaching</w:t>
            </w:r>
          </w:p>
          <w:p w14:paraId="7F543FE1" w14:textId="77777777" w:rsidR="00F51223" w:rsidRPr="00245B3C" w:rsidRDefault="00F51223" w:rsidP="00C35B87">
            <w:r w:rsidRPr="00C35B87">
              <w:rPr>
                <w:rFonts w:eastAsia="Times New Roman"/>
              </w:rPr>
              <w:t xml:space="preserve">Teach and respond to learners in a knowledgeable and adaptive way to progress their learning at an appropriate depth and pace. </w:t>
            </w:r>
          </w:p>
        </w:tc>
        <w:tc>
          <w:tcPr>
            <w:tcW w:w="4777" w:type="dxa"/>
            <w:shd w:val="clear" w:color="auto" w:fill="auto"/>
          </w:tcPr>
          <w:p w14:paraId="5E238D27" w14:textId="3E48BD04" w:rsidR="00F51223" w:rsidRPr="00245B3C" w:rsidRDefault="00F51223" w:rsidP="00326088">
            <w:pPr>
              <w:spacing w:before="60"/>
              <w:ind w:left="113"/>
            </w:pPr>
            <w:r w:rsidRPr="00245B3C">
              <w:t>Teach in ways that ensure all learners are making sufficient progress, monitor the extent and pace of learning, focusing on equity and excellence for all.</w:t>
            </w:r>
          </w:p>
          <w:p w14:paraId="14EAF919" w14:textId="77777777" w:rsidR="00F51223" w:rsidRPr="00245B3C" w:rsidRDefault="00F51223" w:rsidP="00C35B87"/>
          <w:p w14:paraId="1562E517" w14:textId="77777777" w:rsidR="00F51223" w:rsidRPr="00245B3C" w:rsidRDefault="00F51223" w:rsidP="00C35B87">
            <w:pPr>
              <w:ind w:left="113"/>
            </w:pPr>
            <w:r w:rsidRPr="00245B3C">
              <w:t>Specifically support the educational aspirations for Māori learners, taking shared responsibility for these learners to achieve educational success as Māori.</w:t>
            </w:r>
          </w:p>
          <w:p w14:paraId="0DFB4EE4" w14:textId="77777777" w:rsidR="00F51223" w:rsidRPr="00245B3C" w:rsidRDefault="00F51223" w:rsidP="00C35B87"/>
          <w:p w14:paraId="7D0E48C2" w14:textId="77777777" w:rsidR="00F51223" w:rsidRPr="00245B3C" w:rsidRDefault="00F51223" w:rsidP="00C35B87">
            <w:pPr>
              <w:ind w:left="113"/>
            </w:pPr>
            <w:r w:rsidRPr="00245B3C">
              <w:t>Use an increasing repertoire of teaching strategies, approaches, learning activities, technologies and assessment for learning strategies and modify these in response to the needs of individuals and groups of learners.</w:t>
            </w:r>
          </w:p>
          <w:p w14:paraId="280A22B4" w14:textId="77777777" w:rsidR="00F51223" w:rsidRPr="00C35B87" w:rsidRDefault="00F51223" w:rsidP="00C35B87">
            <w:pPr>
              <w:pStyle w:val="ColorfulList-Accent11"/>
              <w:rPr>
                <w:sz w:val="24"/>
                <w:szCs w:val="24"/>
              </w:rPr>
            </w:pPr>
          </w:p>
          <w:p w14:paraId="27E22058" w14:textId="77777777" w:rsidR="00F51223" w:rsidRPr="00245B3C" w:rsidRDefault="00F51223" w:rsidP="00C35B87">
            <w:pPr>
              <w:ind w:left="113"/>
            </w:pPr>
            <w:r w:rsidRPr="00245B3C">
              <w:t>Provide opportunities and support for learners to engage with, practise and apply learning to different contexts and make connections with prior learning.</w:t>
            </w:r>
          </w:p>
          <w:p w14:paraId="28FF985A" w14:textId="77777777" w:rsidR="00F51223" w:rsidRPr="00C35B87" w:rsidRDefault="00F51223" w:rsidP="00C35B87">
            <w:pPr>
              <w:pStyle w:val="ColorfulList-Accent11"/>
              <w:rPr>
                <w:sz w:val="24"/>
                <w:szCs w:val="24"/>
              </w:rPr>
            </w:pPr>
          </w:p>
          <w:p w14:paraId="70847A00" w14:textId="0967D54E" w:rsidR="00F51223" w:rsidRDefault="00F51223" w:rsidP="00C35B87">
            <w:pPr>
              <w:ind w:left="113"/>
            </w:pPr>
            <w:r w:rsidRPr="00245B3C">
              <w:t>Teach in ways which enable learners to learn from one another, to collaborate, to self-regulate, and to develop agency over their learning.</w:t>
            </w:r>
          </w:p>
          <w:p w14:paraId="6F6EC110" w14:textId="77777777" w:rsidR="00326088" w:rsidRPr="00245B3C" w:rsidRDefault="00326088" w:rsidP="00C35B87">
            <w:pPr>
              <w:ind w:left="113"/>
            </w:pPr>
          </w:p>
          <w:p w14:paraId="08FD4567" w14:textId="77777777" w:rsidR="00F51223" w:rsidRPr="00844976" w:rsidRDefault="00F51223" w:rsidP="00844976">
            <w:pPr>
              <w:ind w:left="113"/>
            </w:pPr>
            <w:r w:rsidRPr="00245B3C">
              <w:t>Ensure learners receive ongoing feedback and assessment information and support them to use this information to guide further learning.</w:t>
            </w:r>
          </w:p>
        </w:tc>
        <w:tc>
          <w:tcPr>
            <w:tcW w:w="7197" w:type="dxa"/>
            <w:shd w:val="clear" w:color="auto" w:fill="auto"/>
          </w:tcPr>
          <w:p w14:paraId="775C34B7" w14:textId="44DE212D" w:rsidR="00F51223" w:rsidRDefault="00565BB0" w:rsidP="00C35B87">
            <w:permStart w:id="726860560" w:edGrp="everyone"/>
            <w:r>
              <w:t xml:space="preserve">              </w:t>
            </w:r>
            <w:permEnd w:id="726860560"/>
          </w:p>
        </w:tc>
        <w:tc>
          <w:tcPr>
            <w:tcW w:w="5233" w:type="dxa"/>
            <w:shd w:val="clear" w:color="auto" w:fill="auto"/>
          </w:tcPr>
          <w:p w14:paraId="22E2734F" w14:textId="589EC5C7" w:rsidR="00F51223" w:rsidRDefault="00565BB0" w:rsidP="00844976">
            <w:pPr>
              <w:tabs>
                <w:tab w:val="left" w:pos="1935"/>
              </w:tabs>
            </w:pPr>
            <w:permStart w:id="508231750" w:edGrp="everyone"/>
            <w:r>
              <w:t xml:space="preserve">              </w:t>
            </w:r>
            <w:permEnd w:id="508231750"/>
          </w:p>
        </w:tc>
      </w:tr>
    </w:tbl>
    <w:p w14:paraId="79520451" w14:textId="77777777" w:rsidR="00792AB5" w:rsidRPr="00792AB5" w:rsidRDefault="0053628B" w:rsidP="00792AB5">
      <w:pPr>
        <w:spacing w:after="0"/>
        <w:rPr>
          <w:i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306CCF8F" wp14:editId="59636C8D">
            <wp:simplePos x="0" y="0"/>
            <wp:positionH relativeFrom="column">
              <wp:posOffset>13111566</wp:posOffset>
            </wp:positionH>
            <wp:positionV relativeFrom="paragraph">
              <wp:posOffset>340963</wp:posOffset>
            </wp:positionV>
            <wp:extent cx="1056468" cy="73952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_Matrix_Area_Schools_T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68" cy="73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2AB5" w:rsidRPr="00792AB5" w:rsidSect="00C35B87">
      <w:pgSz w:w="23820" w:h="16840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FD913" w14:textId="77777777" w:rsidR="00D74037" w:rsidRDefault="00D74037" w:rsidP="008B1C57">
      <w:pPr>
        <w:spacing w:after="0" w:line="240" w:lineRule="auto"/>
      </w:pPr>
      <w:r>
        <w:separator/>
      </w:r>
    </w:p>
  </w:endnote>
  <w:endnote w:type="continuationSeparator" w:id="0">
    <w:p w14:paraId="0B9D53A1" w14:textId="77777777" w:rsidR="00D74037" w:rsidRDefault="00D74037" w:rsidP="008B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A66F" w14:textId="77777777" w:rsidR="00D74037" w:rsidRDefault="00D74037" w:rsidP="008B1C57">
      <w:pPr>
        <w:spacing w:after="0" w:line="240" w:lineRule="auto"/>
      </w:pPr>
      <w:r>
        <w:separator/>
      </w:r>
    </w:p>
  </w:footnote>
  <w:footnote w:type="continuationSeparator" w:id="0">
    <w:p w14:paraId="54AC6B28" w14:textId="77777777" w:rsidR="00D74037" w:rsidRDefault="00D74037" w:rsidP="008B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F9372" w14:textId="77777777" w:rsidR="00844976" w:rsidRPr="00844976" w:rsidRDefault="00844976" w:rsidP="0084497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6252E0E" wp14:editId="2B648A5B">
          <wp:simplePos x="0" y="0"/>
          <wp:positionH relativeFrom="column">
            <wp:posOffset>-506730</wp:posOffset>
          </wp:positionH>
          <wp:positionV relativeFrom="paragraph">
            <wp:posOffset>-211455</wp:posOffset>
          </wp:positionV>
          <wp:extent cx="2314575" cy="971550"/>
          <wp:effectExtent l="0" t="0" r="0" b="635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aching_Council_black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0E6B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D2551"/>
    <w:multiLevelType w:val="hybridMultilevel"/>
    <w:tmpl w:val="8E98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554E5"/>
    <w:multiLevelType w:val="hybridMultilevel"/>
    <w:tmpl w:val="23025D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77F6C"/>
    <w:multiLevelType w:val="hybridMultilevel"/>
    <w:tmpl w:val="2870DC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849"/>
    <w:multiLevelType w:val="hybridMultilevel"/>
    <w:tmpl w:val="1A50D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0167291">
    <w:abstractNumId w:val="3"/>
  </w:num>
  <w:num w:numId="2" w16cid:durableId="36517736">
    <w:abstractNumId w:val="2"/>
  </w:num>
  <w:num w:numId="3" w16cid:durableId="7755178">
    <w:abstractNumId w:val="0"/>
  </w:num>
  <w:num w:numId="4" w16cid:durableId="361252401">
    <w:abstractNumId w:val="1"/>
  </w:num>
  <w:num w:numId="5" w16cid:durableId="149417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p+qf0i7D1R3OcPHXKYQV5sFsQTVLx0b6dVMQ6nh1m8YCVxWZp5CxEP6MnCqxRyg8KbBKjSWjgNIA8ADUrVizQ==" w:salt="Fxp0sNwKKJV9l4Pp0NDfE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33"/>
    <w:rsid w:val="000A3754"/>
    <w:rsid w:val="000B57FC"/>
    <w:rsid w:val="000C02A3"/>
    <w:rsid w:val="000C60CD"/>
    <w:rsid w:val="000D527F"/>
    <w:rsid w:val="000E0451"/>
    <w:rsid w:val="000E6833"/>
    <w:rsid w:val="00107AF4"/>
    <w:rsid w:val="00122E51"/>
    <w:rsid w:val="001250FF"/>
    <w:rsid w:val="00175F94"/>
    <w:rsid w:val="002057E0"/>
    <w:rsid w:val="00245964"/>
    <w:rsid w:val="0025191C"/>
    <w:rsid w:val="00291BB6"/>
    <w:rsid w:val="00314BF7"/>
    <w:rsid w:val="00326088"/>
    <w:rsid w:val="00327EF3"/>
    <w:rsid w:val="00377CEC"/>
    <w:rsid w:val="0038377D"/>
    <w:rsid w:val="003D2D2E"/>
    <w:rsid w:val="004366F9"/>
    <w:rsid w:val="004F502B"/>
    <w:rsid w:val="00502B73"/>
    <w:rsid w:val="00516D31"/>
    <w:rsid w:val="0053628B"/>
    <w:rsid w:val="00565BB0"/>
    <w:rsid w:val="005A76E0"/>
    <w:rsid w:val="005B188D"/>
    <w:rsid w:val="005C15DD"/>
    <w:rsid w:val="005D0D88"/>
    <w:rsid w:val="006036B0"/>
    <w:rsid w:val="006305E8"/>
    <w:rsid w:val="007410A1"/>
    <w:rsid w:val="00772D4D"/>
    <w:rsid w:val="0078395F"/>
    <w:rsid w:val="00792AB5"/>
    <w:rsid w:val="007A71A4"/>
    <w:rsid w:val="007B207E"/>
    <w:rsid w:val="00832C14"/>
    <w:rsid w:val="00843BF0"/>
    <w:rsid w:val="00844976"/>
    <w:rsid w:val="00847156"/>
    <w:rsid w:val="008578B5"/>
    <w:rsid w:val="0086575B"/>
    <w:rsid w:val="008819B7"/>
    <w:rsid w:val="008B1C57"/>
    <w:rsid w:val="00915C2D"/>
    <w:rsid w:val="0094165A"/>
    <w:rsid w:val="0094604D"/>
    <w:rsid w:val="00995EFF"/>
    <w:rsid w:val="009A3128"/>
    <w:rsid w:val="009B317D"/>
    <w:rsid w:val="009D33D2"/>
    <w:rsid w:val="009E5A21"/>
    <w:rsid w:val="009F63DF"/>
    <w:rsid w:val="00A90162"/>
    <w:rsid w:val="00AC0818"/>
    <w:rsid w:val="00AE706C"/>
    <w:rsid w:val="00B2589F"/>
    <w:rsid w:val="00B44C3E"/>
    <w:rsid w:val="00BA3C3B"/>
    <w:rsid w:val="00BC5271"/>
    <w:rsid w:val="00BE093D"/>
    <w:rsid w:val="00BF2A66"/>
    <w:rsid w:val="00C11D9B"/>
    <w:rsid w:val="00C35B87"/>
    <w:rsid w:val="00C3726F"/>
    <w:rsid w:val="00CD2095"/>
    <w:rsid w:val="00CD28C2"/>
    <w:rsid w:val="00CD5CED"/>
    <w:rsid w:val="00CF3FE9"/>
    <w:rsid w:val="00D0499E"/>
    <w:rsid w:val="00D24F8F"/>
    <w:rsid w:val="00D3570D"/>
    <w:rsid w:val="00D51AEC"/>
    <w:rsid w:val="00D540EE"/>
    <w:rsid w:val="00D70571"/>
    <w:rsid w:val="00D74037"/>
    <w:rsid w:val="00DD2CEE"/>
    <w:rsid w:val="00DD480E"/>
    <w:rsid w:val="00DE18B7"/>
    <w:rsid w:val="00E14B52"/>
    <w:rsid w:val="00E22B54"/>
    <w:rsid w:val="00E36650"/>
    <w:rsid w:val="00E52523"/>
    <w:rsid w:val="00E54FEA"/>
    <w:rsid w:val="00EA322A"/>
    <w:rsid w:val="00EB1427"/>
    <w:rsid w:val="00EF050D"/>
    <w:rsid w:val="00EF4E6A"/>
    <w:rsid w:val="00F0041B"/>
    <w:rsid w:val="00F41477"/>
    <w:rsid w:val="00F42BDC"/>
    <w:rsid w:val="00F51223"/>
    <w:rsid w:val="00F81B3F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E6491"/>
  <w15:chartTrackingRefBased/>
  <w15:docId w15:val="{157B4604-11BE-D742-BF63-97CC632A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B1C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B1C57"/>
    <w:rPr>
      <w:lang w:eastAsia="en-US"/>
    </w:rPr>
  </w:style>
  <w:style w:type="character" w:styleId="FootnoteReference">
    <w:name w:val="footnote reference"/>
    <w:uiPriority w:val="99"/>
    <w:unhideWhenUsed/>
    <w:rsid w:val="008B1C5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245964"/>
    <w:pPr>
      <w:ind w:left="720"/>
    </w:pPr>
  </w:style>
  <w:style w:type="table" w:styleId="TableGrid">
    <w:name w:val="Table Grid"/>
    <w:basedOn w:val="TableNormal"/>
    <w:uiPriority w:val="39"/>
    <w:rsid w:val="00F51223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aliases w:val="List Paragraph numbered,List Paragraph1,List Bullet indent,Bullet Normal,List 1,Other List"/>
    <w:basedOn w:val="Normal"/>
    <w:link w:val="ColorfulList-Accent1Char"/>
    <w:uiPriority w:val="34"/>
    <w:qFormat/>
    <w:rsid w:val="00F51223"/>
    <w:pPr>
      <w:ind w:left="720"/>
      <w:contextualSpacing/>
    </w:pPr>
  </w:style>
  <w:style w:type="character" w:customStyle="1" w:styleId="ColorfulList-Accent1Char">
    <w:name w:val="Colorful List - Accent 1 Char"/>
    <w:aliases w:val="List Paragraph numbered Char,List Paragraph1 Char,List Bullet indent Char,Bullet Normal Char,List 1 Char,Other List Char"/>
    <w:link w:val="ColorfulList-Accent11"/>
    <w:uiPriority w:val="34"/>
    <w:locked/>
    <w:rsid w:val="00F51223"/>
    <w:rPr>
      <w:sz w:val="22"/>
      <w:szCs w:val="22"/>
      <w:lang w:val="en-N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16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62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4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9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4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30T20:22:29.389"/>
    </inkml:context>
    <inkml:brush xml:id="br0">
      <inkml:brushProperty name="width" value="0.025" units="cm"/>
      <inkml:brushProperty name="height" value="0.025" units="cm"/>
      <inkml:brushProperty name="color" value="#ED1C24"/>
    </inkml:brush>
  </inkml:definitions>
  <inkml:trace contextRef="#ctx0" brushRef="#br0">426 92 3072,'-15'-15'1120,"0"0"-576,15 0 0,-15 15 448,15 0-32,0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30T19:42:53.373"/>
    </inkml:context>
    <inkml:brush xml:id="br0">
      <inkml:brushProperty name="width" value="0.025" units="cm"/>
      <inkml:brushProperty name="height" value="0.025" units="cm"/>
      <inkml:brushProperty name="color" value="#ED1C24"/>
    </inkml:brush>
  </inkml:definitions>
  <inkml:trace contextRef="#ctx0" brushRef="#br0">5823 455 13824,'-45'-14'5183,"45"14"-2815,0 0-5984,15 14-671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6" ma:contentTypeDescription="Create a new document." ma:contentTypeScope="" ma:versionID="aa33eb3cd7aaf510419bc3e9c4a7bca3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61b394e8f0b7185a174bffe4dc738a1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Stag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Stage" ma:index="13" nillable="true" ma:displayName="Stage" ma:description="This column shows the stage of the module build" ma:format="Dropdown" ma:internalName="Stage">
      <xsd:simpleType>
        <xsd:restriction base="dms:Choice">
          <xsd:enumeration value="Scope"/>
          <xsd:enumeration value="Structure"/>
          <xsd:enumeration value="Systems Set-up"/>
          <xsd:enumeration value="Storyboard Pending"/>
          <xsd:enumeration value="Storyboard"/>
          <xsd:enumeration value="Sign off"/>
          <xsd:enumeration value="Complete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91e547f-3dc5-4e42-b291-6e870bf92463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  <_Flow_SignoffStatus xmlns="7fe2fde5-d0ca-4020-b620-1831e584ab16" xsi:nil="true"/>
    <Stage xmlns="7fe2fde5-d0ca-4020-b620-1831e584ab16" xsi:nil="true"/>
  </documentManagement>
</p:properties>
</file>

<file path=customXml/itemProps1.xml><?xml version="1.0" encoding="utf-8"?>
<ds:datastoreItem xmlns:ds="http://schemas.openxmlformats.org/officeDocument/2006/customXml" ds:itemID="{10E7B3A4-DCFD-48B7-B183-F87AAC751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A4FB6-934B-45C5-BD64-38DD56E4DF12}"/>
</file>

<file path=customXml/itemProps3.xml><?xml version="1.0" encoding="utf-8"?>
<ds:datastoreItem xmlns:ds="http://schemas.openxmlformats.org/officeDocument/2006/customXml" ds:itemID="{E428B04F-E40C-42A6-81B8-3B3103DADD60}"/>
</file>

<file path=customXml/itemProps4.xml><?xml version="1.0" encoding="utf-8"?>
<ds:datastoreItem xmlns:ds="http://schemas.openxmlformats.org/officeDocument/2006/customXml" ds:itemID="{803C0AE6-1816-4EAB-A886-4F2BCFC61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1496</Words>
  <Characters>8530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Ilaise Laukau</dc:creator>
  <cp:keywords/>
  <cp:lastModifiedBy>Stephen Long</cp:lastModifiedBy>
  <cp:revision>3</cp:revision>
  <cp:lastPrinted>2016-01-19T20:50:00Z</cp:lastPrinted>
  <dcterms:created xsi:type="dcterms:W3CDTF">2024-05-06T19:51:00Z</dcterms:created>
  <dcterms:modified xsi:type="dcterms:W3CDTF">2024-05-06T19:52:00Z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2024-05-06T19:51:36Z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ff6b4fb6-f682-49a9-a9ac-e57e135a96f9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0x01010081E0C1159E7DA84DB4C7443BD35E1BB6</vt:lpwstr>
  </property>
</Properties>
</file>